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6D" w:rsidRDefault="00424E6D" w:rsidP="00424E6D">
      <w:r w:rsidRPr="002C0A58">
        <w:t>АДМИНИСТРАЦИЯ</w:t>
      </w:r>
    </w:p>
    <w:p w:rsidR="00424E6D" w:rsidRDefault="00424E6D" w:rsidP="00424E6D">
      <w:pPr>
        <w:tabs>
          <w:tab w:val="left" w:pos="6945"/>
        </w:tabs>
      </w:pPr>
      <w:r>
        <w:t xml:space="preserve">СЕЛЬСКОГО </w:t>
      </w:r>
      <w:r w:rsidRPr="002C0A58">
        <w:t xml:space="preserve">ПОСЕЛЕНИЯ </w:t>
      </w:r>
      <w:r>
        <w:tab/>
        <w:t>Прокурору</w:t>
      </w:r>
    </w:p>
    <w:p w:rsidR="00424E6D" w:rsidRDefault="00424E6D" w:rsidP="00424E6D">
      <w:pPr>
        <w:tabs>
          <w:tab w:val="left" w:pos="6945"/>
        </w:tabs>
      </w:pPr>
      <w:proofErr w:type="gramStart"/>
      <w:r w:rsidRPr="002C0A58">
        <w:t>ЧУВАШСКОЕ</w:t>
      </w:r>
      <w:proofErr w:type="gramEnd"/>
      <w:r w:rsidRPr="002C0A58">
        <w:t xml:space="preserve"> УРМЕТЬЕВО</w:t>
      </w:r>
      <w:r>
        <w:tab/>
      </w:r>
      <w:proofErr w:type="spellStart"/>
      <w:r>
        <w:t>Челно-Вершинского</w:t>
      </w:r>
      <w:proofErr w:type="spellEnd"/>
      <w:r>
        <w:t xml:space="preserve"> района</w:t>
      </w:r>
    </w:p>
    <w:p w:rsidR="00424E6D" w:rsidRDefault="00424E6D" w:rsidP="00424E6D">
      <w:pPr>
        <w:tabs>
          <w:tab w:val="left" w:pos="6945"/>
        </w:tabs>
      </w:pPr>
      <w:r w:rsidRPr="002C0A58">
        <w:t xml:space="preserve"> МУНИЦИПАЛЬНОГО РАЙОНА </w:t>
      </w:r>
      <w:r>
        <w:tab/>
        <w:t>Д.А. Абросимову</w:t>
      </w:r>
    </w:p>
    <w:p w:rsidR="00424E6D" w:rsidRDefault="00424E6D" w:rsidP="00424E6D">
      <w:r w:rsidRPr="002C0A58">
        <w:t xml:space="preserve">ЧЕЛНО-ВЕРШИНСКИЙ </w:t>
      </w:r>
    </w:p>
    <w:p w:rsidR="00424E6D" w:rsidRPr="002C0A58" w:rsidRDefault="00424E6D" w:rsidP="00424E6D">
      <w:r w:rsidRPr="002C0A58">
        <w:t>САМАРСКОЙ ОБЛАСТИ</w:t>
      </w:r>
    </w:p>
    <w:p w:rsidR="00424E6D" w:rsidRDefault="00424E6D" w:rsidP="00424E6D">
      <w:pPr>
        <w:rPr>
          <w:sz w:val="20"/>
          <w:szCs w:val="20"/>
        </w:rPr>
      </w:pPr>
    </w:p>
    <w:p w:rsidR="00424E6D" w:rsidRPr="00484542" w:rsidRDefault="00424E6D" w:rsidP="00424E6D">
      <w:pPr>
        <w:rPr>
          <w:sz w:val="20"/>
          <w:szCs w:val="20"/>
        </w:rPr>
      </w:pPr>
      <w:r>
        <w:rPr>
          <w:sz w:val="20"/>
          <w:szCs w:val="20"/>
        </w:rPr>
        <w:t>446859</w:t>
      </w:r>
      <w:r w:rsidRPr="00484542">
        <w:rPr>
          <w:sz w:val="20"/>
          <w:szCs w:val="20"/>
        </w:rPr>
        <w:t>,Россия,</w:t>
      </w:r>
    </w:p>
    <w:p w:rsidR="00424E6D" w:rsidRPr="00484542" w:rsidRDefault="00424E6D" w:rsidP="00424E6D">
      <w:pPr>
        <w:rPr>
          <w:sz w:val="20"/>
          <w:szCs w:val="20"/>
        </w:rPr>
      </w:pPr>
      <w:r w:rsidRPr="00484542">
        <w:rPr>
          <w:sz w:val="20"/>
          <w:szCs w:val="20"/>
        </w:rPr>
        <w:t>Самарская обл.,</w:t>
      </w:r>
    </w:p>
    <w:p w:rsidR="00424E6D" w:rsidRPr="00484542" w:rsidRDefault="00424E6D" w:rsidP="00424E6D">
      <w:pPr>
        <w:rPr>
          <w:sz w:val="20"/>
          <w:szCs w:val="20"/>
        </w:rPr>
      </w:pPr>
      <w:proofErr w:type="spellStart"/>
      <w:r w:rsidRPr="00484542">
        <w:rPr>
          <w:sz w:val="20"/>
          <w:szCs w:val="20"/>
        </w:rPr>
        <w:t>Челно-Вершинский</w:t>
      </w:r>
      <w:proofErr w:type="spellEnd"/>
      <w:r w:rsidRPr="00484542">
        <w:rPr>
          <w:sz w:val="20"/>
          <w:szCs w:val="20"/>
        </w:rPr>
        <w:t xml:space="preserve"> р-н</w:t>
      </w:r>
    </w:p>
    <w:p w:rsidR="00424E6D" w:rsidRPr="00484542" w:rsidRDefault="00424E6D" w:rsidP="00424E6D">
      <w:pPr>
        <w:rPr>
          <w:sz w:val="20"/>
          <w:szCs w:val="20"/>
        </w:rPr>
      </w:pPr>
      <w:r>
        <w:rPr>
          <w:sz w:val="20"/>
          <w:szCs w:val="20"/>
        </w:rPr>
        <w:t xml:space="preserve">с. Чувашское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424E6D" w:rsidRPr="00484542" w:rsidRDefault="00424E6D" w:rsidP="00424E6D">
      <w:pPr>
        <w:rPr>
          <w:sz w:val="20"/>
          <w:szCs w:val="20"/>
        </w:rPr>
      </w:pPr>
      <w:r>
        <w:rPr>
          <w:sz w:val="20"/>
          <w:szCs w:val="20"/>
        </w:rPr>
        <w:t>ул. Центральная, д.40</w:t>
      </w:r>
    </w:p>
    <w:p w:rsidR="00424E6D" w:rsidRPr="00484542" w:rsidRDefault="00424E6D" w:rsidP="00424E6D">
      <w:pPr>
        <w:rPr>
          <w:sz w:val="20"/>
          <w:szCs w:val="20"/>
        </w:rPr>
      </w:pPr>
    </w:p>
    <w:p w:rsidR="00424E6D" w:rsidRPr="00AB6897" w:rsidRDefault="00424E6D" w:rsidP="00424E6D">
      <w:pPr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484542">
        <w:rPr>
          <w:sz w:val="20"/>
          <w:szCs w:val="20"/>
        </w:rPr>
        <w:t xml:space="preserve"> </w:t>
      </w:r>
      <w:r w:rsidR="00002818">
        <w:rPr>
          <w:sz w:val="28"/>
          <w:szCs w:val="28"/>
          <w:u w:val="single"/>
        </w:rPr>
        <w:t>19</w:t>
      </w:r>
      <w:r w:rsidR="00AF6258">
        <w:rPr>
          <w:sz w:val="28"/>
          <w:szCs w:val="28"/>
          <w:u w:val="single"/>
        </w:rPr>
        <w:t>.11</w:t>
      </w:r>
      <w:r>
        <w:rPr>
          <w:sz w:val="28"/>
          <w:szCs w:val="28"/>
          <w:u w:val="single"/>
        </w:rPr>
        <w:t>.2019 г. №  3</w:t>
      </w:r>
      <w:r w:rsidR="00002818">
        <w:rPr>
          <w:sz w:val="28"/>
          <w:szCs w:val="28"/>
          <w:u w:val="single"/>
        </w:rPr>
        <w:t>43</w:t>
      </w:r>
    </w:p>
    <w:p w:rsidR="00424E6D" w:rsidRDefault="00424E6D" w:rsidP="00424E6D"/>
    <w:p w:rsidR="00424E6D" w:rsidRDefault="00424E6D" w:rsidP="00424E6D"/>
    <w:p w:rsidR="00424E6D" w:rsidRDefault="00424E6D" w:rsidP="00424E6D"/>
    <w:p w:rsidR="00424E6D" w:rsidRDefault="00424E6D" w:rsidP="00424E6D"/>
    <w:p w:rsidR="00424E6D" w:rsidRDefault="00424E6D" w:rsidP="00424E6D"/>
    <w:p w:rsidR="00424E6D" w:rsidRDefault="00424E6D" w:rsidP="00424E6D">
      <w:pPr>
        <w:rPr>
          <w:b/>
        </w:rPr>
      </w:pPr>
    </w:p>
    <w:p w:rsidR="00424E6D" w:rsidRPr="00C901E0" w:rsidRDefault="00424E6D" w:rsidP="00424E6D">
      <w:pPr>
        <w:pStyle w:val="a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5E24A5">
        <w:rPr>
          <w:rFonts w:ascii="Times New Roman" w:hAnsi="Times New Roman"/>
          <w:sz w:val="28"/>
        </w:rPr>
        <w:t xml:space="preserve">Во исполнение  требований Федерального закона «Об </w:t>
      </w:r>
      <w:proofErr w:type="spellStart"/>
      <w:r w:rsidRPr="005E24A5">
        <w:rPr>
          <w:rFonts w:ascii="Times New Roman" w:hAnsi="Times New Roman"/>
          <w:sz w:val="28"/>
        </w:rPr>
        <w:t>антикоррупционной</w:t>
      </w:r>
      <w:proofErr w:type="spellEnd"/>
      <w:r w:rsidRPr="005E24A5">
        <w:rPr>
          <w:rFonts w:ascii="Times New Roman" w:hAnsi="Times New Roman"/>
          <w:sz w:val="28"/>
        </w:rPr>
        <w:t xml:space="preserve"> экспертизе нормативных правовых актов и проектов нормативных правовых актов» направляем</w:t>
      </w:r>
      <w:r>
        <w:rPr>
          <w:rFonts w:ascii="Times New Roman" w:hAnsi="Times New Roman"/>
          <w:sz w:val="28"/>
        </w:rPr>
        <w:t xml:space="preserve"> </w:t>
      </w:r>
      <w:r w:rsidR="00342FF9">
        <w:rPr>
          <w:rFonts w:ascii="Times New Roman" w:hAnsi="Times New Roman"/>
          <w:sz w:val="28"/>
        </w:rPr>
        <w:t xml:space="preserve">постановления </w:t>
      </w:r>
      <w:r>
        <w:rPr>
          <w:rFonts w:ascii="Times New Roman" w:hAnsi="Times New Roman"/>
          <w:sz w:val="28"/>
        </w:rPr>
        <w:t>Администрации</w:t>
      </w:r>
      <w:r w:rsidRPr="005E24A5">
        <w:rPr>
          <w:rFonts w:ascii="Times New Roman" w:hAnsi="Times New Roman"/>
          <w:sz w:val="28"/>
        </w:rPr>
        <w:t xml:space="preserve"> сельского поселения Чувашское </w:t>
      </w:r>
      <w:proofErr w:type="spellStart"/>
      <w:r w:rsidRPr="005E24A5">
        <w:rPr>
          <w:rFonts w:ascii="Times New Roman" w:hAnsi="Times New Roman"/>
          <w:sz w:val="28"/>
        </w:rPr>
        <w:t>Урметьево</w:t>
      </w:r>
      <w:proofErr w:type="spellEnd"/>
      <w:r w:rsidRPr="0035767B">
        <w:rPr>
          <w:rFonts w:ascii="Times New Roman" w:hAnsi="Times New Roman"/>
          <w:color w:val="000000"/>
          <w:sz w:val="28"/>
        </w:rPr>
        <w:t xml:space="preserve">  </w:t>
      </w:r>
      <w:r>
        <w:rPr>
          <w:bCs/>
          <w:color w:val="000000"/>
          <w:sz w:val="28"/>
          <w:szCs w:val="28"/>
        </w:rPr>
        <w:t>«</w:t>
      </w:r>
      <w:r w:rsidRPr="00C901E0">
        <w:rPr>
          <w:rFonts w:ascii="Times New Roman" w:hAnsi="Times New Roman"/>
          <w:noProof/>
          <w:sz w:val="28"/>
          <w:szCs w:val="28"/>
        </w:rPr>
        <w:t xml:space="preserve">Об утверждении </w:t>
      </w:r>
      <w:r>
        <w:rPr>
          <w:rFonts w:ascii="Times New Roman" w:hAnsi="Times New Roman"/>
          <w:noProof/>
          <w:sz w:val="28"/>
          <w:szCs w:val="28"/>
        </w:rPr>
        <w:t>муниципальной программы «Комплексное развиттие систем транспортной инфраструктурф и дорожного хозяйства на территории сельского поселения Чувашское Урметьево муниципального района Челно-Вершинский Самарской области на 2019 -2033 годы».</w:t>
      </w:r>
      <w:proofErr w:type="gramEnd"/>
    </w:p>
    <w:p w:rsidR="00424E6D" w:rsidRPr="00E7601C" w:rsidRDefault="00424E6D" w:rsidP="00424E6D">
      <w:pPr>
        <w:ind w:left="567" w:right="1417"/>
        <w:rPr>
          <w:bCs/>
          <w:color w:val="000000"/>
          <w:sz w:val="28"/>
          <w:szCs w:val="28"/>
        </w:rPr>
      </w:pPr>
    </w:p>
    <w:p w:rsidR="00424E6D" w:rsidRPr="00C64666" w:rsidRDefault="00424E6D" w:rsidP="00424E6D">
      <w:pPr>
        <w:tabs>
          <w:tab w:val="left" w:pos="6075"/>
        </w:tabs>
        <w:jc w:val="both"/>
        <w:rPr>
          <w:sz w:val="28"/>
        </w:rPr>
      </w:pPr>
      <w:r>
        <w:rPr>
          <w:sz w:val="28"/>
        </w:rPr>
        <w:tab/>
      </w:r>
    </w:p>
    <w:p w:rsidR="00424E6D" w:rsidRDefault="00424E6D" w:rsidP="00424E6D">
      <w:pPr>
        <w:contextualSpacing/>
        <w:jc w:val="both"/>
        <w:rPr>
          <w:sz w:val="28"/>
          <w:szCs w:val="28"/>
        </w:rPr>
      </w:pPr>
    </w:p>
    <w:p w:rsidR="00424E6D" w:rsidRDefault="00424E6D" w:rsidP="00424E6D">
      <w:pPr>
        <w:ind w:left="927"/>
        <w:contextualSpacing/>
        <w:jc w:val="both"/>
        <w:rPr>
          <w:sz w:val="28"/>
          <w:szCs w:val="28"/>
        </w:rPr>
      </w:pPr>
    </w:p>
    <w:p w:rsidR="00424E6D" w:rsidRDefault="00424E6D" w:rsidP="00424E6D">
      <w:pPr>
        <w:ind w:left="927"/>
        <w:contextualSpacing/>
        <w:jc w:val="both"/>
        <w:rPr>
          <w:sz w:val="28"/>
          <w:szCs w:val="28"/>
        </w:rPr>
      </w:pPr>
    </w:p>
    <w:p w:rsidR="00424E6D" w:rsidRPr="0035767B" w:rsidRDefault="00424E6D" w:rsidP="00424E6D">
      <w:pPr>
        <w:rPr>
          <w:sz w:val="28"/>
        </w:rPr>
      </w:pPr>
      <w:r w:rsidRPr="0035767B">
        <w:rPr>
          <w:sz w:val="28"/>
        </w:rPr>
        <w:t xml:space="preserve">Глава  сельского поселения                                          Т.В. </w:t>
      </w:r>
      <w:proofErr w:type="spellStart"/>
      <w:r w:rsidRPr="0035767B">
        <w:rPr>
          <w:sz w:val="28"/>
        </w:rPr>
        <w:t>Разукова</w:t>
      </w:r>
      <w:proofErr w:type="spellEnd"/>
      <w:r w:rsidRPr="0035767B">
        <w:rPr>
          <w:sz w:val="28"/>
        </w:rPr>
        <w:t xml:space="preserve">                 </w:t>
      </w:r>
    </w:p>
    <w:p w:rsidR="002E159C" w:rsidRDefault="002E159C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424E6D" w:rsidRDefault="00424E6D" w:rsidP="006158FE">
      <w:pPr>
        <w:rPr>
          <w:b/>
        </w:rPr>
      </w:pPr>
    </w:p>
    <w:p w:rsidR="00E919BB" w:rsidRDefault="00E919BB" w:rsidP="006158FE">
      <w:pPr>
        <w:rPr>
          <w:b/>
        </w:rPr>
      </w:pPr>
    </w:p>
    <w:p w:rsidR="00851DEC" w:rsidRDefault="003179EE" w:rsidP="006158FE">
      <w:pPr>
        <w:rPr>
          <w:b/>
        </w:rPr>
      </w:pPr>
      <w:r>
        <w:rPr>
          <w:b/>
        </w:rPr>
        <w:t>АДМИНИСТРАЦИЯ</w:t>
      </w:r>
    </w:p>
    <w:p w:rsidR="00851DEC" w:rsidRDefault="00851DEC" w:rsidP="006158FE">
      <w:pPr>
        <w:rPr>
          <w:b/>
        </w:rPr>
      </w:pPr>
      <w:r>
        <w:rPr>
          <w:b/>
        </w:rPr>
        <w:t xml:space="preserve">СЕЛЬСКОГО </w:t>
      </w:r>
      <w:r w:rsidRPr="00543B3A">
        <w:rPr>
          <w:b/>
        </w:rPr>
        <w:t>ПОСЕЛЕНИЯ</w:t>
      </w:r>
    </w:p>
    <w:p w:rsidR="00851DEC" w:rsidRPr="005C405F" w:rsidRDefault="00851DEC" w:rsidP="006158FE">
      <w:r>
        <w:rPr>
          <w:b/>
        </w:rPr>
        <w:t>ЧУВАШСКОЕ УРМЕТЬЕВО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МУНИЦИПАЛЬНОГО РАЙОНА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ЧЕЛНО - ВЕРШИНСКИЙ</w:t>
      </w:r>
    </w:p>
    <w:p w:rsidR="00851DEC" w:rsidRPr="006158FE" w:rsidRDefault="00851DEC" w:rsidP="006158FE">
      <w:pPr>
        <w:rPr>
          <w:b/>
        </w:rPr>
      </w:pPr>
      <w:r w:rsidRPr="006158FE">
        <w:rPr>
          <w:b/>
        </w:rPr>
        <w:t>САМАРСКОЙ ОБЛАСТИ</w:t>
      </w:r>
    </w:p>
    <w:p w:rsidR="00851DEC" w:rsidRDefault="00851DEC" w:rsidP="00851DEC"/>
    <w:p w:rsidR="00851DEC" w:rsidRPr="006158FE" w:rsidRDefault="00851DEC" w:rsidP="006158FE">
      <w:pPr>
        <w:tabs>
          <w:tab w:val="left" w:pos="3570"/>
        </w:tabs>
        <w:rPr>
          <w:b/>
          <w:sz w:val="28"/>
          <w:szCs w:val="28"/>
        </w:rPr>
      </w:pPr>
      <w:r>
        <w:rPr>
          <w:b/>
        </w:rPr>
        <w:t xml:space="preserve">         </w:t>
      </w:r>
      <w:r w:rsidR="003179EE">
        <w:rPr>
          <w:b/>
        </w:rPr>
        <w:t>ПОСТАНОВЛЕНИЕ</w:t>
      </w:r>
      <w:r w:rsidR="00AF6258">
        <w:rPr>
          <w:b/>
        </w:rPr>
        <w:t xml:space="preserve"> </w:t>
      </w:r>
      <w:r w:rsidR="006158FE">
        <w:rPr>
          <w:b/>
        </w:rPr>
        <w:tab/>
      </w:r>
    </w:p>
    <w:p w:rsidR="00851DEC" w:rsidRDefault="00851DEC" w:rsidP="00851DEC">
      <w:pPr>
        <w:jc w:val="both"/>
      </w:pPr>
      <w:r>
        <w:t xml:space="preserve">с. Чувашское </w:t>
      </w:r>
      <w:proofErr w:type="spellStart"/>
      <w:r>
        <w:t>Урметьево</w:t>
      </w:r>
      <w:proofErr w:type="spellEnd"/>
    </w:p>
    <w:p w:rsidR="00851DEC" w:rsidRPr="006D2C95" w:rsidRDefault="00851DEC" w:rsidP="00851DEC"/>
    <w:p w:rsidR="00851DEC" w:rsidRPr="00273953" w:rsidRDefault="006158FE" w:rsidP="00851DEC">
      <w:pPr>
        <w:rPr>
          <w:b/>
        </w:rPr>
      </w:pPr>
      <w:r>
        <w:rPr>
          <w:b/>
        </w:rPr>
        <w:t>от</w:t>
      </w:r>
      <w:r w:rsidR="00002818">
        <w:rPr>
          <w:b/>
        </w:rPr>
        <w:t xml:space="preserve"> 18</w:t>
      </w:r>
      <w:r w:rsidR="001922ED">
        <w:rPr>
          <w:b/>
        </w:rPr>
        <w:t xml:space="preserve"> </w:t>
      </w:r>
      <w:r w:rsidR="003179EE">
        <w:rPr>
          <w:b/>
        </w:rPr>
        <w:t>ноября</w:t>
      </w:r>
      <w:r>
        <w:rPr>
          <w:b/>
        </w:rPr>
        <w:t xml:space="preserve"> </w:t>
      </w:r>
      <w:r w:rsidR="00851DEC" w:rsidRPr="001152F6">
        <w:rPr>
          <w:b/>
        </w:rPr>
        <w:t>201</w:t>
      </w:r>
      <w:r w:rsidR="003179EE">
        <w:rPr>
          <w:b/>
        </w:rPr>
        <w:t>9</w:t>
      </w:r>
      <w:r w:rsidR="00851DEC" w:rsidRPr="001152F6">
        <w:rPr>
          <w:b/>
        </w:rPr>
        <w:t xml:space="preserve"> г.  №</w:t>
      </w:r>
      <w:r w:rsidR="00002818">
        <w:rPr>
          <w:b/>
        </w:rPr>
        <w:t xml:space="preserve"> 57</w:t>
      </w:r>
      <w:r w:rsidR="00851DEC" w:rsidRPr="001152F6">
        <w:rPr>
          <w:b/>
        </w:rPr>
        <w:t xml:space="preserve"> </w:t>
      </w:r>
    </w:p>
    <w:p w:rsidR="00851DEC" w:rsidRDefault="00851DEC" w:rsidP="00851DEC"/>
    <w:p w:rsidR="00851DEC" w:rsidRPr="006B6C11" w:rsidRDefault="00851DEC" w:rsidP="00851DEC">
      <w:pPr>
        <w:rPr>
          <w:sz w:val="28"/>
        </w:rPr>
      </w:pPr>
    </w:p>
    <w:p w:rsidR="002D140D" w:rsidRDefault="002D140D" w:rsidP="002D140D">
      <w:pPr>
        <w:ind w:left="440" w:hanging="44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 программы</w:t>
      </w:r>
    </w:p>
    <w:p w:rsidR="002D140D" w:rsidRDefault="002D140D" w:rsidP="002D1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«Комплексное развитие систем транспортной инфраструктуры и дорожного хозяйства на территории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201</w:t>
      </w:r>
      <w:r w:rsidR="003179EE">
        <w:rPr>
          <w:sz w:val="28"/>
          <w:szCs w:val="28"/>
        </w:rPr>
        <w:t>9</w:t>
      </w:r>
      <w:r>
        <w:rPr>
          <w:sz w:val="28"/>
          <w:szCs w:val="28"/>
        </w:rPr>
        <w:t>-20</w:t>
      </w:r>
      <w:r w:rsidR="003179EE">
        <w:rPr>
          <w:sz w:val="28"/>
          <w:szCs w:val="28"/>
        </w:rPr>
        <w:t>33</w:t>
      </w:r>
      <w:r>
        <w:rPr>
          <w:sz w:val="28"/>
          <w:szCs w:val="28"/>
        </w:rPr>
        <w:t xml:space="preserve"> годы»</w:t>
      </w:r>
    </w:p>
    <w:p w:rsidR="002D140D" w:rsidRDefault="002D140D" w:rsidP="002D140D">
      <w:pPr>
        <w:rPr>
          <w:sz w:val="28"/>
          <w:szCs w:val="28"/>
        </w:rPr>
      </w:pPr>
    </w:p>
    <w:p w:rsidR="002D140D" w:rsidRDefault="002D140D" w:rsidP="002D140D">
      <w:pPr>
        <w:rPr>
          <w:sz w:val="28"/>
          <w:szCs w:val="28"/>
        </w:rPr>
      </w:pPr>
    </w:p>
    <w:p w:rsidR="002D140D" w:rsidRDefault="002D140D" w:rsidP="002D140D">
      <w:pPr>
        <w:spacing w:line="360" w:lineRule="auto"/>
        <w:ind w:hanging="1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В соответствии с </w:t>
      </w:r>
      <w:r>
        <w:rPr>
          <w:spacing w:val="4"/>
          <w:sz w:val="28"/>
          <w:szCs w:val="28"/>
        </w:rPr>
        <w:t xml:space="preserve"> Федеральным законом  от 6 октября 2003 </w:t>
      </w:r>
      <w:r>
        <w:rPr>
          <w:spacing w:val="1"/>
          <w:sz w:val="28"/>
          <w:szCs w:val="28"/>
        </w:rPr>
        <w:t xml:space="preserve">года № 131-ФЗ «Об общих принципах организации местного самоуправления </w:t>
      </w:r>
      <w:r>
        <w:rPr>
          <w:spacing w:val="5"/>
          <w:sz w:val="28"/>
          <w:szCs w:val="28"/>
        </w:rPr>
        <w:t>в Российской Федерации»,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руководствуясь Уставом сельского поселения 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 сельского поселения</w:t>
      </w:r>
      <w:proofErr w:type="gramEnd"/>
      <w:r>
        <w:rPr>
          <w:sz w:val="28"/>
          <w:szCs w:val="28"/>
        </w:rPr>
        <w:t xml:space="preserve">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</w:p>
    <w:p w:rsidR="002D140D" w:rsidRDefault="00F40CD4" w:rsidP="002D140D">
      <w:pPr>
        <w:spacing w:line="360" w:lineRule="auto"/>
        <w:ind w:hanging="1060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2D140D">
        <w:rPr>
          <w:sz w:val="28"/>
          <w:szCs w:val="28"/>
        </w:rPr>
        <w:t>:</w:t>
      </w:r>
    </w:p>
    <w:p w:rsidR="002D140D" w:rsidRDefault="002D140D" w:rsidP="002D140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1. Утвердить муниципальную  программу «Комплексное развитие систем транспортной инфраструктуры и дорожного хозяйства на территории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201</w:t>
      </w:r>
      <w:r w:rsidR="003179EE">
        <w:rPr>
          <w:sz w:val="28"/>
          <w:szCs w:val="28"/>
        </w:rPr>
        <w:t xml:space="preserve">9 </w:t>
      </w:r>
      <w:r>
        <w:rPr>
          <w:sz w:val="28"/>
          <w:szCs w:val="28"/>
        </w:rPr>
        <w:t>-20</w:t>
      </w:r>
      <w:r w:rsidR="003179EE">
        <w:rPr>
          <w:sz w:val="28"/>
          <w:szCs w:val="28"/>
        </w:rPr>
        <w:t>33</w:t>
      </w:r>
      <w:r>
        <w:rPr>
          <w:sz w:val="28"/>
          <w:szCs w:val="28"/>
        </w:rPr>
        <w:t xml:space="preserve"> год</w:t>
      </w:r>
      <w:r w:rsidR="003179EE">
        <w:rPr>
          <w:sz w:val="28"/>
          <w:szCs w:val="28"/>
        </w:rPr>
        <w:t>а</w:t>
      </w:r>
      <w:r>
        <w:rPr>
          <w:sz w:val="28"/>
          <w:szCs w:val="28"/>
        </w:rPr>
        <w:t xml:space="preserve">» согласно приложению к настоящему </w:t>
      </w:r>
      <w:r w:rsidR="00E211CD">
        <w:rPr>
          <w:sz w:val="28"/>
          <w:szCs w:val="28"/>
        </w:rPr>
        <w:t>решению.</w:t>
      </w:r>
    </w:p>
    <w:p w:rsidR="00DA193A" w:rsidRPr="00A26E3C" w:rsidRDefault="002D140D" w:rsidP="00A26E3C">
      <w:pPr>
        <w:jc w:val="both"/>
        <w:rPr>
          <w:sz w:val="28"/>
          <w:szCs w:val="28"/>
        </w:rPr>
      </w:pPr>
      <w:r w:rsidRPr="002D140D">
        <w:rPr>
          <w:sz w:val="28"/>
        </w:rPr>
        <w:t xml:space="preserve"> </w:t>
      </w:r>
      <w:r>
        <w:rPr>
          <w:sz w:val="28"/>
        </w:rPr>
        <w:t>2</w:t>
      </w:r>
      <w:r w:rsidRPr="006B6C11">
        <w:rPr>
          <w:sz w:val="28"/>
        </w:rPr>
        <w:t>.</w:t>
      </w:r>
      <w:r>
        <w:rPr>
          <w:sz w:val="28"/>
          <w:szCs w:val="28"/>
        </w:rPr>
        <w:t xml:space="preserve"> Опубликовать настоящее решение на официальном сайте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 </w:t>
      </w:r>
    </w:p>
    <w:p w:rsidR="00DA193A" w:rsidRPr="00DA193A" w:rsidRDefault="00A26E3C" w:rsidP="00DA193A">
      <w:pPr>
        <w:spacing w:line="240" w:lineRule="atLeast"/>
        <w:jc w:val="both"/>
        <w:rPr>
          <w:rFonts w:ascii="Arial" w:hAnsi="Arial" w:cs="Arial"/>
          <w:color w:val="000000"/>
          <w:sz w:val="28"/>
        </w:rPr>
      </w:pPr>
      <w:r>
        <w:rPr>
          <w:color w:val="000000"/>
          <w:sz w:val="28"/>
          <w:szCs w:val="26"/>
        </w:rPr>
        <w:t>3</w:t>
      </w:r>
      <w:r w:rsidR="00DA193A" w:rsidRPr="00DA193A">
        <w:rPr>
          <w:color w:val="000000"/>
          <w:sz w:val="28"/>
          <w:szCs w:val="26"/>
        </w:rPr>
        <w:t xml:space="preserve">.Настоящее </w:t>
      </w:r>
      <w:r w:rsidR="00DA193A">
        <w:rPr>
          <w:color w:val="000000"/>
          <w:sz w:val="28"/>
          <w:szCs w:val="26"/>
        </w:rPr>
        <w:t>Решение</w:t>
      </w:r>
      <w:r w:rsidR="00DA193A" w:rsidRPr="00DA193A">
        <w:rPr>
          <w:color w:val="000000"/>
          <w:sz w:val="28"/>
          <w:szCs w:val="26"/>
        </w:rPr>
        <w:t xml:space="preserve"> вступает в силу с момента его официального опубликования.</w:t>
      </w:r>
    </w:p>
    <w:p w:rsidR="006158FE" w:rsidRDefault="006158FE" w:rsidP="00851DEC">
      <w:pPr>
        <w:rPr>
          <w:sz w:val="28"/>
        </w:rPr>
      </w:pPr>
    </w:p>
    <w:p w:rsidR="002D140D" w:rsidRDefault="002D140D" w:rsidP="00851DEC">
      <w:pPr>
        <w:rPr>
          <w:sz w:val="28"/>
        </w:rPr>
      </w:pPr>
    </w:p>
    <w:p w:rsidR="002D140D" w:rsidRDefault="002D140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40D" w:rsidRDefault="002D140D" w:rsidP="00DA19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E3C" w:rsidRDefault="00A26E3C" w:rsidP="00A26E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2D140D" w:rsidRDefault="00A26E3C" w:rsidP="00A26E3C">
      <w:pPr>
        <w:rPr>
          <w:sz w:val="28"/>
        </w:rPr>
      </w:pP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A26E3C" w:rsidRDefault="00A26E3C" w:rsidP="00A26E3C">
      <w:pPr>
        <w:rPr>
          <w:sz w:val="28"/>
        </w:rPr>
      </w:pPr>
    </w:p>
    <w:p w:rsidR="00A26E3C" w:rsidRDefault="00A26E3C" w:rsidP="00A26E3C">
      <w:pPr>
        <w:rPr>
          <w:sz w:val="28"/>
        </w:rPr>
      </w:pPr>
    </w:p>
    <w:p w:rsidR="003179EE" w:rsidRDefault="003179EE" w:rsidP="00A26E3C">
      <w:pPr>
        <w:rPr>
          <w:sz w:val="28"/>
        </w:rPr>
      </w:pPr>
    </w:p>
    <w:p w:rsidR="003179EE" w:rsidRPr="00A26E3C" w:rsidRDefault="003179EE" w:rsidP="00A26E3C">
      <w:pPr>
        <w:rPr>
          <w:sz w:val="28"/>
        </w:rPr>
      </w:pPr>
    </w:p>
    <w:p w:rsidR="002D140D" w:rsidRPr="0067615C" w:rsidRDefault="002D140D" w:rsidP="002D140D">
      <w:pPr>
        <w:jc w:val="right"/>
      </w:pPr>
      <w:r w:rsidRPr="0067615C">
        <w:lastRenderedPageBreak/>
        <w:t xml:space="preserve">к </w:t>
      </w:r>
      <w:r w:rsidR="003179EE">
        <w:t>Постановлению</w:t>
      </w:r>
      <w:r w:rsidRPr="0067615C">
        <w:t xml:space="preserve"> администрации</w:t>
      </w:r>
    </w:p>
    <w:p w:rsidR="002D140D" w:rsidRPr="0067615C" w:rsidRDefault="002D140D" w:rsidP="002D140D">
      <w:pPr>
        <w:jc w:val="center"/>
      </w:pPr>
      <w:r>
        <w:t xml:space="preserve">                                                                                                    </w:t>
      </w:r>
      <w:r w:rsidRPr="0067615C">
        <w:t xml:space="preserve">сельского поселения </w:t>
      </w:r>
      <w:proofErr w:type="gramStart"/>
      <w:r w:rsidRPr="0067615C">
        <w:t>Чувашское</w:t>
      </w:r>
      <w:proofErr w:type="gramEnd"/>
      <w:r w:rsidRPr="0067615C">
        <w:t xml:space="preserve"> </w:t>
      </w:r>
      <w:proofErr w:type="spellStart"/>
      <w:r w:rsidRPr="0067615C">
        <w:t>Урметьево</w:t>
      </w:r>
      <w:proofErr w:type="spellEnd"/>
    </w:p>
    <w:p w:rsidR="002D140D" w:rsidRPr="0067615C" w:rsidRDefault="002D140D" w:rsidP="002D140D">
      <w:pPr>
        <w:jc w:val="right"/>
      </w:pPr>
      <w:r w:rsidRPr="0067615C">
        <w:t xml:space="preserve">муниципального района </w:t>
      </w:r>
      <w:proofErr w:type="spellStart"/>
      <w:r w:rsidRPr="0067615C">
        <w:t>Челно-Вершинский</w:t>
      </w:r>
      <w:proofErr w:type="spellEnd"/>
      <w:r w:rsidRPr="0067615C">
        <w:t xml:space="preserve"> </w:t>
      </w:r>
    </w:p>
    <w:p w:rsidR="002D140D" w:rsidRPr="0067615C" w:rsidRDefault="002D140D" w:rsidP="002D140D">
      <w:pPr>
        <w:jc w:val="right"/>
      </w:pPr>
      <w:r w:rsidRPr="0067615C">
        <w:t xml:space="preserve"> Самарской  области от </w:t>
      </w:r>
      <w:r w:rsidR="00C8011E">
        <w:t>«</w:t>
      </w:r>
      <w:r w:rsidR="00002818">
        <w:t>18</w:t>
      </w:r>
      <w:r w:rsidR="00C8011E">
        <w:t xml:space="preserve">» </w:t>
      </w:r>
      <w:r w:rsidR="003179EE">
        <w:t>ноября</w:t>
      </w:r>
      <w:r>
        <w:t xml:space="preserve"> </w:t>
      </w:r>
      <w:r w:rsidRPr="0067615C">
        <w:t>201</w:t>
      </w:r>
      <w:r w:rsidR="003179EE">
        <w:t>9</w:t>
      </w:r>
      <w:r w:rsidRPr="0067615C">
        <w:t xml:space="preserve"> года №</w:t>
      </w:r>
      <w:r w:rsidR="00002818">
        <w:t xml:space="preserve"> 57</w:t>
      </w:r>
      <w:r w:rsidR="003179EE">
        <w:t xml:space="preserve"> </w:t>
      </w:r>
      <w:r w:rsidRPr="0067615C">
        <w:t> </w:t>
      </w:r>
    </w:p>
    <w:p w:rsidR="002D140D" w:rsidRPr="0067615C" w:rsidRDefault="002D140D" w:rsidP="002D140D">
      <w:pPr>
        <w:jc w:val="right"/>
      </w:pPr>
      <w:r w:rsidRPr="0067615C"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 xml:space="preserve">Муниципальная программа </w:t>
      </w:r>
    </w:p>
    <w:p w:rsidR="002D140D" w:rsidRDefault="002D140D" w:rsidP="002D140D">
      <w:pPr>
        <w:jc w:val="center"/>
        <w:rPr>
          <w:b/>
          <w:bCs/>
          <w:sz w:val="28"/>
        </w:rPr>
      </w:pPr>
      <w:r w:rsidRPr="00E211CD">
        <w:rPr>
          <w:b/>
          <w:bCs/>
          <w:sz w:val="28"/>
        </w:rPr>
        <w:t xml:space="preserve">«Комплексное развитие систем транспортной инфраструктуры и дорожного хозяйства на территории сельского поселения </w:t>
      </w:r>
      <w:r w:rsidRPr="00E211CD">
        <w:rPr>
          <w:b/>
          <w:sz w:val="28"/>
        </w:rPr>
        <w:t xml:space="preserve">Чувашское </w:t>
      </w:r>
      <w:proofErr w:type="spellStart"/>
      <w:r w:rsidRPr="00E211CD">
        <w:rPr>
          <w:b/>
          <w:sz w:val="28"/>
        </w:rPr>
        <w:t>Урметьево</w:t>
      </w:r>
      <w:proofErr w:type="spellEnd"/>
      <w:r w:rsidRPr="00E211CD">
        <w:rPr>
          <w:b/>
          <w:bCs/>
          <w:sz w:val="28"/>
        </w:rPr>
        <w:t xml:space="preserve"> муниципального района </w:t>
      </w:r>
      <w:proofErr w:type="spellStart"/>
      <w:r w:rsidRPr="00E211CD">
        <w:rPr>
          <w:b/>
          <w:bCs/>
          <w:sz w:val="28"/>
        </w:rPr>
        <w:t>Челно-Вершинский</w:t>
      </w:r>
      <w:proofErr w:type="spellEnd"/>
      <w:r w:rsidRPr="00E211CD">
        <w:rPr>
          <w:b/>
          <w:bCs/>
          <w:sz w:val="28"/>
        </w:rPr>
        <w:t xml:space="preserve"> Самарской области на 201</w:t>
      </w:r>
      <w:r w:rsidR="00CB3840">
        <w:rPr>
          <w:b/>
          <w:bCs/>
          <w:sz w:val="28"/>
        </w:rPr>
        <w:t>9</w:t>
      </w:r>
      <w:r w:rsidRPr="00E211CD">
        <w:rPr>
          <w:b/>
          <w:bCs/>
          <w:sz w:val="28"/>
        </w:rPr>
        <w:t xml:space="preserve"> - 20</w:t>
      </w:r>
      <w:r w:rsidR="00CB3840">
        <w:rPr>
          <w:b/>
          <w:bCs/>
          <w:sz w:val="28"/>
        </w:rPr>
        <w:t>33</w:t>
      </w:r>
      <w:r w:rsidRPr="00E211CD">
        <w:rPr>
          <w:b/>
          <w:bCs/>
          <w:sz w:val="28"/>
        </w:rPr>
        <w:t xml:space="preserve"> годы»</w:t>
      </w:r>
    </w:p>
    <w:p w:rsidR="00E211CD" w:rsidRPr="00E211CD" w:rsidRDefault="00E211CD" w:rsidP="002D140D">
      <w:pPr>
        <w:jc w:val="center"/>
        <w:rPr>
          <w:sz w:val="28"/>
        </w:rPr>
      </w:pP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sz w:val="28"/>
        </w:rPr>
        <w:t xml:space="preserve">ПАСПОРТ </w:t>
      </w:r>
    </w:p>
    <w:p w:rsidR="002D140D" w:rsidRDefault="002D140D" w:rsidP="002D140D">
      <w:pPr>
        <w:rPr>
          <w:sz w:val="28"/>
        </w:rPr>
      </w:pPr>
      <w:r w:rsidRPr="00E211CD">
        <w:rPr>
          <w:sz w:val="28"/>
        </w:rPr>
        <w:t xml:space="preserve">                                         </w:t>
      </w:r>
      <w:r w:rsidR="00E211CD">
        <w:rPr>
          <w:sz w:val="28"/>
        </w:rPr>
        <w:t>МУНИЦИПАЛЬНОЙ ПРОГРАММЫ</w:t>
      </w:r>
    </w:p>
    <w:p w:rsidR="00E211CD" w:rsidRPr="00E211CD" w:rsidRDefault="00E211CD" w:rsidP="002D140D">
      <w:pPr>
        <w:rPr>
          <w:sz w:val="28"/>
        </w:rPr>
      </w:pPr>
    </w:p>
    <w:tbl>
      <w:tblPr>
        <w:tblW w:w="9499" w:type="dxa"/>
        <w:jc w:val="center"/>
        <w:tblCellMar>
          <w:left w:w="0" w:type="dxa"/>
          <w:right w:w="0" w:type="dxa"/>
        </w:tblCellMar>
        <w:tblLook w:val="04A0"/>
      </w:tblPr>
      <w:tblGrid>
        <w:gridCol w:w="2378"/>
        <w:gridCol w:w="7121"/>
      </w:tblGrid>
      <w:tr w:rsidR="002D140D" w:rsidRPr="00E211CD" w:rsidTr="002D140D">
        <w:trPr>
          <w:trHeight w:val="790"/>
          <w:jc w:val="center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Наименование программы</w:t>
            </w:r>
          </w:p>
        </w:tc>
        <w:tc>
          <w:tcPr>
            <w:tcW w:w="7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«Комплексное развитие систем транспортной инфраструктуры и дорожного хозяйства на территории сельского поселения Чувашское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 на 201</w:t>
            </w:r>
            <w:r w:rsidR="003179EE">
              <w:rPr>
                <w:sz w:val="28"/>
              </w:rPr>
              <w:t>9</w:t>
            </w:r>
            <w:r w:rsidRPr="00E211CD">
              <w:rPr>
                <w:sz w:val="28"/>
              </w:rPr>
              <w:t xml:space="preserve"> - 20</w:t>
            </w:r>
            <w:r w:rsidR="003179EE">
              <w:rPr>
                <w:sz w:val="28"/>
              </w:rPr>
              <w:t>33 года</w:t>
            </w:r>
            <w:r w:rsidR="00E211CD">
              <w:rPr>
                <w:sz w:val="28"/>
              </w:rPr>
              <w:t>»</w:t>
            </w:r>
            <w:r w:rsidRPr="00E211CD">
              <w:rPr>
                <w:sz w:val="28"/>
              </w:rPr>
              <w:t xml:space="preserve"> (далее – Программа)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424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Градостроительный кодекс Российской Федерации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- Федеральный закон от 06 октября 2003 года </w:t>
            </w:r>
            <w:hyperlink r:id="rId7" w:history="1">
              <w:r w:rsidRPr="00E211CD">
                <w:rPr>
                  <w:sz w:val="28"/>
                </w:rPr>
                <w:t>№ 131-ФЗ</w:t>
              </w:r>
            </w:hyperlink>
            <w:r w:rsidRPr="00E211CD">
              <w:rPr>
                <w:sz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постановление Правительства Российской Федерации от 25  декабря 2015 года N 1440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1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Заказчик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983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Разработчик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40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proofErr w:type="gramStart"/>
            <w:r w:rsidRPr="00E211CD">
              <w:rPr>
                <w:sz w:val="28"/>
              </w:rPr>
              <w:t>Контроль за</w:t>
            </w:r>
            <w:proofErr w:type="gramEnd"/>
            <w:r w:rsidRPr="00E211CD">
              <w:rPr>
                <w:sz w:val="28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  <w:r w:rsidRPr="00E211CD">
              <w:rPr>
                <w:sz w:val="28"/>
              </w:rPr>
              <w:t xml:space="preserve"> муниципального района </w:t>
            </w:r>
            <w:proofErr w:type="spellStart"/>
            <w:r w:rsidRPr="00E211CD">
              <w:rPr>
                <w:sz w:val="28"/>
              </w:rPr>
              <w:t>Челно-Вершинский</w:t>
            </w:r>
            <w:proofErr w:type="spellEnd"/>
            <w:r w:rsidRPr="00E211CD">
              <w:rPr>
                <w:sz w:val="28"/>
              </w:rPr>
              <w:t xml:space="preserve"> Самарской области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163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Цель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 xml:space="preserve"> Повышение комфортности и безопасности жизнедеятельности населения и хозяйствующих субъектов на территории сельского поселения Чувашское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</w:p>
        </w:tc>
      </w:tr>
      <w:tr w:rsidR="002D140D" w:rsidRPr="00E211CD" w:rsidTr="002D140D">
        <w:trPr>
          <w:trHeight w:val="186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lastRenderedPageBreak/>
              <w:t>Задачи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1. Повышение надежности и безопасности транспортного обслуживания населения.   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2.Обеспечение более комфортных условий проживания населения сельского поселения, безопасности дорожного движения на территории поселения.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3. Обеспечение устойчивого функционирования автомобильных дорог местного значения</w:t>
            </w:r>
          </w:p>
        </w:tc>
      </w:tr>
      <w:tr w:rsidR="002D140D" w:rsidRPr="00E211CD" w:rsidTr="002D140D">
        <w:trPr>
          <w:trHeight w:val="1002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2D140D" w:rsidRPr="00E211CD" w:rsidRDefault="002D140D" w:rsidP="0058517E">
            <w:pPr>
              <w:rPr>
                <w:sz w:val="28"/>
              </w:rPr>
            </w:pPr>
            <w:r w:rsidRPr="00E211CD">
              <w:rPr>
                <w:sz w:val="28"/>
              </w:rPr>
              <w:t>  201</w:t>
            </w:r>
            <w:r w:rsidR="003179EE">
              <w:rPr>
                <w:sz w:val="28"/>
              </w:rPr>
              <w:t>9</w:t>
            </w:r>
            <w:r w:rsidRPr="00E211CD">
              <w:rPr>
                <w:sz w:val="28"/>
              </w:rPr>
              <w:t xml:space="preserve"> -20</w:t>
            </w:r>
            <w:r w:rsidR="003179EE">
              <w:rPr>
                <w:sz w:val="28"/>
              </w:rPr>
              <w:t>33</w:t>
            </w:r>
            <w:r w:rsidRPr="00E211CD">
              <w:rPr>
                <w:sz w:val="28"/>
              </w:rPr>
              <w:t xml:space="preserve"> годы</w:t>
            </w:r>
          </w:p>
        </w:tc>
      </w:tr>
      <w:tr w:rsidR="002D140D" w:rsidRPr="00E211CD" w:rsidTr="002D140D">
        <w:trPr>
          <w:trHeight w:val="776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proofErr w:type="gramStart"/>
            <w:r w:rsidRPr="00E211CD">
              <w:rPr>
                <w:sz w:val="28"/>
              </w:rPr>
              <w:t>Источниками финансирования муниципальной программы являются налоговые и неналоговые доходы местного бюджета, поступления нецелевого и целевого характера из федерального и областного бюджетов.</w:t>
            </w:r>
            <w:proofErr w:type="gramEnd"/>
          </w:p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Объемы   и   источники   финансирования   ежегодно уточняются  при  формировании  бюджета  муниципального образования на соответствующий год. Все суммы показаны в ценах соответствующего периода.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Мероприятия программы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разработка проектно-сметной документации;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мероприятия по содержанию, ремонту и капитальному ремонту автомобильных дорог общественного пользования местного значения;</w:t>
            </w:r>
          </w:p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мероприятия по организации дорожного движения;</w:t>
            </w:r>
          </w:p>
          <w:p w:rsidR="002D140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- ремонт, строительство пешеходных переходов.</w:t>
            </w:r>
          </w:p>
          <w:p w:rsidR="00E211CD" w:rsidRPr="00E211CD" w:rsidRDefault="00E211CD" w:rsidP="002D140D">
            <w:pPr>
              <w:rPr>
                <w:sz w:val="28"/>
              </w:rPr>
            </w:pPr>
          </w:p>
        </w:tc>
      </w:tr>
      <w:tr w:rsidR="002D140D" w:rsidRPr="00E211CD" w:rsidTr="002D140D">
        <w:trPr>
          <w:trHeight w:val="85"/>
          <w:jc w:val="center"/>
        </w:trPr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Исполнители мероприятий программы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Администрация сельского поселения </w:t>
            </w:r>
            <w:proofErr w:type="gramStart"/>
            <w:r w:rsidRPr="00E211CD">
              <w:rPr>
                <w:sz w:val="28"/>
              </w:rPr>
              <w:t>Чувашское</w:t>
            </w:r>
            <w:proofErr w:type="gramEnd"/>
            <w:r w:rsidRPr="00E211CD">
              <w:rPr>
                <w:sz w:val="28"/>
              </w:rPr>
              <w:t xml:space="preserve"> </w:t>
            </w:r>
            <w:proofErr w:type="spellStart"/>
            <w:r w:rsidRPr="00E211CD">
              <w:rPr>
                <w:sz w:val="28"/>
              </w:rPr>
              <w:t>Урметьево</w:t>
            </w:r>
            <w:proofErr w:type="spellEnd"/>
          </w:p>
        </w:tc>
      </w:tr>
    </w:tbl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sz w:val="28"/>
        </w:rPr>
        <w:t> </w:t>
      </w:r>
    </w:p>
    <w:p w:rsidR="00E211CD" w:rsidRPr="00E211CD" w:rsidRDefault="002D140D" w:rsidP="00E211CD">
      <w:pPr>
        <w:pStyle w:val="a8"/>
        <w:numPr>
          <w:ilvl w:val="0"/>
          <w:numId w:val="19"/>
        </w:numPr>
        <w:jc w:val="center"/>
        <w:rPr>
          <w:b/>
          <w:bCs/>
          <w:sz w:val="28"/>
        </w:rPr>
      </w:pPr>
      <w:r w:rsidRPr="00E211CD">
        <w:rPr>
          <w:b/>
          <w:bCs/>
          <w:sz w:val="28"/>
        </w:rPr>
        <w:t>Содержание проблемы и обоснование ее решения программными методами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 xml:space="preserve">Одним из основополагающих условий развития  поселения является комплексное развитие систем жизнеобеспечения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муниципального района </w:t>
      </w:r>
      <w:proofErr w:type="spellStart"/>
      <w:r w:rsidRPr="00E211CD">
        <w:rPr>
          <w:sz w:val="28"/>
        </w:rPr>
        <w:t>Челно-Вершинский</w:t>
      </w:r>
      <w:proofErr w:type="spellEnd"/>
      <w:r w:rsidRPr="00E211CD">
        <w:rPr>
          <w:sz w:val="28"/>
        </w:rPr>
        <w:t xml:space="preserve"> Самарской области.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-             демографическое развитие;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-             перспективное строительство;</w:t>
      </w:r>
    </w:p>
    <w:p w:rsidR="002D140D" w:rsidRPr="00E211CD" w:rsidRDefault="002D140D" w:rsidP="002D140D">
      <w:pPr>
        <w:ind w:firstLine="539"/>
        <w:jc w:val="both"/>
        <w:rPr>
          <w:sz w:val="28"/>
        </w:rPr>
      </w:pPr>
      <w:r w:rsidRPr="00E211CD">
        <w:rPr>
          <w:sz w:val="28"/>
        </w:rPr>
        <w:t>-             состояние транспортной инфраструктуры;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2D140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 </w:t>
      </w:r>
    </w:p>
    <w:p w:rsidR="00E211CD" w:rsidRPr="00E211CD" w:rsidRDefault="00E211CD" w:rsidP="002D140D">
      <w:pPr>
        <w:ind w:firstLine="540"/>
        <w:jc w:val="both"/>
        <w:rPr>
          <w:sz w:val="28"/>
        </w:rPr>
      </w:pP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b/>
          <w:bCs/>
          <w:sz w:val="28"/>
        </w:rPr>
        <w:t>Демографическое развитие сельского поселения</w:t>
      </w:r>
      <w:r w:rsidRPr="00E211CD">
        <w:rPr>
          <w:sz w:val="28"/>
        </w:rPr>
        <w:t xml:space="preserve"> </w:t>
      </w:r>
    </w:p>
    <w:p w:rsidR="002D140D" w:rsidRPr="00E211CD" w:rsidRDefault="002D140D" w:rsidP="002D140D">
      <w:pPr>
        <w:ind w:firstLine="540"/>
        <w:jc w:val="center"/>
        <w:rPr>
          <w:b/>
          <w:sz w:val="28"/>
        </w:rPr>
      </w:pPr>
      <w:r w:rsidRPr="00E211CD">
        <w:rPr>
          <w:b/>
          <w:sz w:val="28"/>
        </w:rPr>
        <w:t xml:space="preserve">Чувашское </w:t>
      </w:r>
      <w:proofErr w:type="spellStart"/>
      <w:r w:rsidRPr="00E211CD">
        <w:rPr>
          <w:b/>
          <w:sz w:val="28"/>
        </w:rPr>
        <w:t>Урметьево</w:t>
      </w:r>
      <w:proofErr w:type="spellEnd"/>
      <w:r w:rsidRPr="00E211CD">
        <w:rPr>
          <w:b/>
          <w:bCs/>
          <w:sz w:val="28"/>
        </w:rPr>
        <w:t>.</w:t>
      </w:r>
    </w:p>
    <w:p w:rsidR="002D140D" w:rsidRPr="00E211CD" w:rsidRDefault="002D140D" w:rsidP="002D140D">
      <w:pPr>
        <w:ind w:firstLine="708"/>
        <w:jc w:val="both"/>
        <w:rPr>
          <w:sz w:val="28"/>
        </w:rPr>
      </w:pPr>
      <w:r w:rsidRPr="00E211CD">
        <w:rPr>
          <w:sz w:val="28"/>
        </w:rPr>
        <w:t xml:space="preserve">Сельское поселение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муниципального района </w:t>
      </w:r>
      <w:proofErr w:type="spellStart"/>
      <w:r w:rsidRPr="00E211CD">
        <w:rPr>
          <w:sz w:val="28"/>
        </w:rPr>
        <w:t>Челно-Вершинский</w:t>
      </w:r>
      <w:proofErr w:type="spellEnd"/>
      <w:r w:rsidRPr="00E211CD">
        <w:rPr>
          <w:sz w:val="28"/>
        </w:rPr>
        <w:t xml:space="preserve">  Самарской области расположено на северо-востоке муниципального района </w:t>
      </w:r>
      <w:proofErr w:type="spellStart"/>
      <w:r w:rsidRPr="00E211CD">
        <w:rPr>
          <w:sz w:val="28"/>
        </w:rPr>
        <w:t>Челно-Вершинский</w:t>
      </w:r>
      <w:proofErr w:type="spellEnd"/>
      <w:r w:rsidRPr="00E211CD">
        <w:rPr>
          <w:sz w:val="28"/>
        </w:rPr>
        <w:t xml:space="preserve"> Самарской области. Административный центр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–  село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,  который расположен в 17 км</w:t>
      </w:r>
      <w:proofErr w:type="gramStart"/>
      <w:r w:rsidRPr="00E211CD">
        <w:rPr>
          <w:sz w:val="28"/>
        </w:rPr>
        <w:t>.</w:t>
      </w:r>
      <w:proofErr w:type="gramEnd"/>
      <w:r w:rsidRPr="00E211CD">
        <w:rPr>
          <w:sz w:val="28"/>
        </w:rPr>
        <w:t xml:space="preserve"> </w:t>
      </w:r>
      <w:proofErr w:type="gramStart"/>
      <w:r w:rsidRPr="00E211CD">
        <w:rPr>
          <w:sz w:val="28"/>
        </w:rPr>
        <w:t>о</w:t>
      </w:r>
      <w:proofErr w:type="gramEnd"/>
      <w:r w:rsidRPr="00E211CD">
        <w:rPr>
          <w:sz w:val="28"/>
        </w:rPr>
        <w:t xml:space="preserve">т административного центра Челно-Вершины муниципального района </w:t>
      </w:r>
      <w:r w:rsidR="00E211CD" w:rsidRPr="00E211CD">
        <w:rPr>
          <w:sz w:val="28"/>
        </w:rPr>
        <w:t>– и</w:t>
      </w:r>
      <w:r w:rsidRPr="00E211CD">
        <w:rPr>
          <w:sz w:val="28"/>
        </w:rPr>
        <w:t xml:space="preserve"> от административного центра Самарской области в 190 км. – г. Самара. Застройка поселения представлена различными домовладениями, имеются  многоквартирные (двухквартирные) дома, здания производственного, социального назначения, торговой сферы и другие. В состав 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входят два населенных пункта, с общей численностью населения –</w:t>
      </w:r>
      <w:r w:rsidR="003179EE">
        <w:rPr>
          <w:sz w:val="28"/>
        </w:rPr>
        <w:t>428</w:t>
      </w:r>
      <w:r w:rsidRPr="00E211CD">
        <w:rPr>
          <w:sz w:val="28"/>
        </w:rPr>
        <w:t xml:space="preserve"> человек и количеством дворов –  1</w:t>
      </w:r>
      <w:r w:rsidR="003179EE">
        <w:rPr>
          <w:sz w:val="28"/>
        </w:rPr>
        <w:t>4</w:t>
      </w:r>
      <w:r w:rsidR="00821172">
        <w:rPr>
          <w:sz w:val="28"/>
        </w:rPr>
        <w:t>8</w:t>
      </w:r>
      <w:r w:rsidRPr="00E211CD">
        <w:rPr>
          <w:sz w:val="28"/>
        </w:rPr>
        <w:t xml:space="preserve"> шт. в том числе: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село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– </w:t>
      </w:r>
      <w:r w:rsidR="003179EE">
        <w:rPr>
          <w:sz w:val="28"/>
        </w:rPr>
        <w:t>146</w:t>
      </w:r>
      <w:r w:rsidRPr="00E211CD">
        <w:rPr>
          <w:sz w:val="28"/>
        </w:rPr>
        <w:t xml:space="preserve"> домовладений;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с. Новое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– </w:t>
      </w:r>
      <w:r w:rsidR="003179EE">
        <w:rPr>
          <w:sz w:val="28"/>
        </w:rPr>
        <w:t>2</w:t>
      </w:r>
      <w:r w:rsidRPr="00E211CD">
        <w:rPr>
          <w:sz w:val="28"/>
        </w:rPr>
        <w:t xml:space="preserve"> домовладения;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Общая площадь земель муниципального образования  - </w:t>
      </w:r>
      <w:r w:rsidR="00CB3840">
        <w:rPr>
          <w:sz w:val="28"/>
        </w:rPr>
        <w:t>7957,12</w:t>
      </w:r>
      <w:r w:rsidRPr="00E211CD">
        <w:rPr>
          <w:sz w:val="28"/>
        </w:rPr>
        <w:t xml:space="preserve"> га. Общая протяженно</w:t>
      </w:r>
      <w:r w:rsidR="003179EE">
        <w:rPr>
          <w:sz w:val="28"/>
        </w:rPr>
        <w:t>сть дорог местного значения – 30</w:t>
      </w:r>
      <w:r w:rsidRPr="00E211CD">
        <w:rPr>
          <w:sz w:val="28"/>
        </w:rPr>
        <w:t xml:space="preserve">,0 км. 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сельского поселения характеризуется следующими показателями:        </w:t>
      </w:r>
    </w:p>
    <w:p w:rsidR="00C8011E" w:rsidRPr="00E211CD" w:rsidRDefault="002D140D" w:rsidP="002D140D">
      <w:pPr>
        <w:rPr>
          <w:sz w:val="28"/>
        </w:rPr>
      </w:pPr>
      <w:r w:rsidRPr="00E211CD">
        <w:rPr>
          <w:sz w:val="28"/>
        </w:rPr>
        <w:t>                                                                                        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         </w:t>
      </w:r>
    </w:p>
    <w:tbl>
      <w:tblPr>
        <w:tblW w:w="4817" w:type="pct"/>
        <w:tblCellMar>
          <w:left w:w="0" w:type="dxa"/>
          <w:right w:w="0" w:type="dxa"/>
        </w:tblCellMar>
        <w:tblLook w:val="04A0"/>
      </w:tblPr>
      <w:tblGrid>
        <w:gridCol w:w="4598"/>
        <w:gridCol w:w="1747"/>
        <w:gridCol w:w="1702"/>
        <w:gridCol w:w="2267"/>
      </w:tblGrid>
      <w:tr w:rsidR="002D140D" w:rsidRPr="00E211CD" w:rsidTr="00E211CD">
        <w:trPr>
          <w:trHeight w:val="20"/>
        </w:trPr>
        <w:tc>
          <w:tcPr>
            <w:tcW w:w="2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Наименование показателя</w:t>
            </w:r>
          </w:p>
        </w:tc>
        <w:tc>
          <w:tcPr>
            <w:tcW w:w="27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Факт</w:t>
            </w:r>
          </w:p>
        </w:tc>
      </w:tr>
      <w:tr w:rsidR="002D140D" w:rsidRPr="00E211CD" w:rsidTr="00E211CD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821172" w:rsidP="003179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  <w:r w:rsidR="003179EE">
              <w:rPr>
                <w:sz w:val="28"/>
              </w:rPr>
              <w:t>7</w:t>
            </w:r>
            <w:r w:rsidR="002D140D" w:rsidRPr="00E211CD">
              <w:rPr>
                <w:sz w:val="28"/>
              </w:rPr>
              <w:t xml:space="preserve"> г.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3179EE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 w:rsidR="003179EE">
              <w:rPr>
                <w:sz w:val="28"/>
              </w:rPr>
              <w:t>8</w:t>
            </w:r>
            <w:r w:rsidRPr="00E211CD">
              <w:rPr>
                <w:sz w:val="28"/>
              </w:rPr>
              <w:t xml:space="preserve"> г.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2D140D" w:rsidP="003179EE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 w:rsidR="003179EE">
              <w:rPr>
                <w:sz w:val="28"/>
              </w:rPr>
              <w:t>9</w:t>
            </w:r>
            <w:r w:rsidRPr="00E211CD">
              <w:rPr>
                <w:sz w:val="28"/>
              </w:rPr>
              <w:t xml:space="preserve"> г.</w:t>
            </w:r>
          </w:p>
        </w:tc>
      </w:tr>
      <w:tr w:rsidR="002D140D" w:rsidRPr="00E211CD" w:rsidTr="00E211CD">
        <w:trPr>
          <w:trHeight w:val="20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Численность населения поселения, человек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3179EE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3179EE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464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40D" w:rsidRPr="00E211CD" w:rsidRDefault="003179EE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428</w:t>
            </w:r>
          </w:p>
        </w:tc>
      </w:tr>
    </w:tbl>
    <w:p w:rsidR="002D140D" w:rsidRPr="00E211CD" w:rsidRDefault="002D140D" w:rsidP="002D140D">
      <w:pPr>
        <w:spacing w:line="276" w:lineRule="auto"/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spacing w:line="276" w:lineRule="auto"/>
        <w:jc w:val="both"/>
        <w:rPr>
          <w:sz w:val="28"/>
        </w:rPr>
      </w:pPr>
      <w:r w:rsidRPr="00E211CD">
        <w:rPr>
          <w:sz w:val="28"/>
        </w:rPr>
        <w:t>Для достижения целей Программы принимается условие, при котором численность жителей   имеет тенденцию спада.</w:t>
      </w:r>
    </w:p>
    <w:p w:rsidR="002D140D" w:rsidRPr="00E211CD" w:rsidRDefault="002D140D" w:rsidP="002D140D">
      <w:pPr>
        <w:overflowPunct w:val="0"/>
        <w:autoSpaceDE w:val="0"/>
        <w:autoSpaceDN w:val="0"/>
        <w:ind w:firstLine="708"/>
        <w:jc w:val="both"/>
        <w:rPr>
          <w:sz w:val="28"/>
        </w:rPr>
      </w:pPr>
      <w:r w:rsidRPr="00E211CD">
        <w:rPr>
          <w:sz w:val="28"/>
        </w:rPr>
        <w:t xml:space="preserve">К недостаткам улично-дорожной сети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 можно отнести следующее:</w:t>
      </w:r>
    </w:p>
    <w:p w:rsidR="002D140D" w:rsidRPr="00E211CD" w:rsidRDefault="002D140D" w:rsidP="002D140D">
      <w:pPr>
        <w:autoSpaceDE w:val="0"/>
        <w:autoSpaceDN w:val="0"/>
        <w:spacing w:line="119" w:lineRule="atLeast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overflowPunct w:val="0"/>
        <w:autoSpaceDE w:val="0"/>
        <w:autoSpaceDN w:val="0"/>
        <w:ind w:firstLine="710"/>
        <w:jc w:val="both"/>
        <w:rPr>
          <w:sz w:val="28"/>
        </w:rPr>
      </w:pPr>
      <w:r w:rsidRPr="00E211CD">
        <w:rPr>
          <w:sz w:val="28"/>
        </w:rPr>
        <w:t xml:space="preserve">-       Подавляющая часть улично-дорожной сети населенного пункта находится в неудовлетворительном состоянии, имеются участки без твердого покрытия; </w:t>
      </w:r>
    </w:p>
    <w:p w:rsidR="002D140D" w:rsidRPr="00E211CD" w:rsidRDefault="002D140D" w:rsidP="002D140D">
      <w:pPr>
        <w:autoSpaceDE w:val="0"/>
        <w:autoSpaceDN w:val="0"/>
        <w:spacing w:line="119" w:lineRule="atLeast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spacing w:line="276" w:lineRule="auto"/>
        <w:ind w:firstLine="540"/>
        <w:jc w:val="both"/>
        <w:rPr>
          <w:sz w:val="28"/>
        </w:rPr>
      </w:pPr>
      <w:r w:rsidRPr="00E211CD">
        <w:rPr>
          <w:sz w:val="28"/>
        </w:rPr>
        <w:t>-  пешеходное движение происходит по проезжим частям улиц, что приводит к возникновению ДТП на улицах села.</w:t>
      </w:r>
    </w:p>
    <w:p w:rsidR="00821172" w:rsidRDefault="00821172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</w:p>
    <w:p w:rsidR="00821172" w:rsidRDefault="00821172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</w:p>
    <w:p w:rsidR="00821172" w:rsidRDefault="00821172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</w:p>
    <w:p w:rsidR="002D140D" w:rsidRPr="00E211CD" w:rsidRDefault="002D140D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  <w:r w:rsidRPr="00E211CD">
        <w:rPr>
          <w:sz w:val="28"/>
        </w:rPr>
        <w:lastRenderedPageBreak/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</w:t>
      </w:r>
    </w:p>
    <w:p w:rsidR="002D140D" w:rsidRPr="00E211CD" w:rsidRDefault="002D140D" w:rsidP="002D140D">
      <w:pPr>
        <w:autoSpaceDE w:val="0"/>
        <w:autoSpaceDN w:val="0"/>
        <w:spacing w:line="91" w:lineRule="atLeast"/>
        <w:rPr>
          <w:sz w:val="28"/>
        </w:rPr>
      </w:pPr>
    </w:p>
    <w:p w:rsidR="002D140D" w:rsidRPr="00E211CD" w:rsidRDefault="002D140D" w:rsidP="002D140D">
      <w:pPr>
        <w:overflowPunct w:val="0"/>
        <w:autoSpaceDE w:val="0"/>
        <w:autoSpaceDN w:val="0"/>
        <w:spacing w:line="285" w:lineRule="auto"/>
        <w:ind w:firstLine="708"/>
        <w:jc w:val="both"/>
        <w:rPr>
          <w:sz w:val="28"/>
        </w:rPr>
      </w:pPr>
      <w:r w:rsidRPr="00E211CD">
        <w:rPr>
          <w:sz w:val="28"/>
        </w:rPr>
        <w:t xml:space="preserve">Учитывая </w:t>
      </w:r>
      <w:proofErr w:type="gramStart"/>
      <w:r w:rsidRPr="00E211CD">
        <w:rPr>
          <w:sz w:val="28"/>
        </w:rPr>
        <w:t>вышеизложенное</w:t>
      </w:r>
      <w:proofErr w:type="gramEnd"/>
      <w:r w:rsidRPr="00E211CD">
        <w:rPr>
          <w:sz w:val="28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2D140D" w:rsidRPr="00E211CD" w:rsidRDefault="002D140D" w:rsidP="002D140D">
      <w:pPr>
        <w:spacing w:line="276" w:lineRule="auto"/>
        <w:ind w:firstLine="540"/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2. Основные цели и задачи, сроки и этапы реализации программы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Целью Программы является: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 xml:space="preserve">1. Повышение комфортности и безопасности жизнедеятельности населения и хозяйствующих субъектов на территории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.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 xml:space="preserve">      Для достижения цели повышения комфортности и безопасности жизнедеятельности населения и хозяйствующих субъектов на территории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, необходимо решение следующих задач: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1) Повышение надежности и безопасности  транспортного обслуживания населения.   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2) Обеспечение более комфортных условий проживания населения сельского поселения, безопасности дорожного движения на территории поселения.</w:t>
      </w:r>
    </w:p>
    <w:p w:rsidR="002D140D" w:rsidRPr="00E211CD" w:rsidRDefault="002D140D" w:rsidP="002D140D">
      <w:pPr>
        <w:jc w:val="both"/>
        <w:rPr>
          <w:sz w:val="28"/>
        </w:rPr>
      </w:pPr>
      <w:r w:rsidRPr="00E211CD">
        <w:rPr>
          <w:sz w:val="28"/>
        </w:rPr>
        <w:t>3) Обеспечение устойчивого функционирования автомобильных дорог местного значения.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ind w:firstLine="709"/>
        <w:jc w:val="center"/>
        <w:rPr>
          <w:sz w:val="28"/>
        </w:rPr>
      </w:pPr>
      <w:r w:rsidRPr="00E211CD">
        <w:rPr>
          <w:sz w:val="28"/>
        </w:rPr>
        <w:t> Сроки и этапы реализации программы.</w:t>
      </w:r>
    </w:p>
    <w:p w:rsidR="002D140D" w:rsidRPr="00E211CD" w:rsidRDefault="002D140D" w:rsidP="002D140D">
      <w:pPr>
        <w:ind w:firstLine="540"/>
        <w:rPr>
          <w:sz w:val="28"/>
        </w:rPr>
      </w:pPr>
      <w:r w:rsidRPr="00E211CD">
        <w:rPr>
          <w:sz w:val="28"/>
        </w:rPr>
        <w:t>Срок действия программы   201</w:t>
      </w:r>
      <w:r w:rsidR="003179EE">
        <w:rPr>
          <w:sz w:val="28"/>
        </w:rPr>
        <w:t>9</w:t>
      </w:r>
      <w:r w:rsidRPr="00E211CD">
        <w:rPr>
          <w:sz w:val="28"/>
        </w:rPr>
        <w:t>- 20</w:t>
      </w:r>
      <w:r w:rsidR="003179EE">
        <w:rPr>
          <w:sz w:val="28"/>
        </w:rPr>
        <w:t>33</w:t>
      </w:r>
      <w:r w:rsidRPr="00E211CD">
        <w:rPr>
          <w:sz w:val="28"/>
        </w:rPr>
        <w:t>  годы. Реализация программы будет осуществляться весь период.</w:t>
      </w:r>
    </w:p>
    <w:p w:rsidR="002D140D" w:rsidRPr="00E211CD" w:rsidRDefault="002D140D" w:rsidP="002D140D">
      <w:pPr>
        <w:ind w:firstLine="540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3. Мероприятия по развитию системы транспортной инфраструктуры и дорожного хозяйства, целевые индикаторы</w:t>
      </w: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b/>
          <w:bCs/>
          <w:i/>
          <w:iCs/>
          <w:sz w:val="28"/>
        </w:rPr>
        <w:t> 3.1. Общие положения</w:t>
      </w:r>
    </w:p>
    <w:p w:rsidR="002D140D" w:rsidRPr="00E211CD" w:rsidRDefault="002D140D" w:rsidP="002D140D">
      <w:pPr>
        <w:ind w:firstLine="540"/>
        <w:jc w:val="center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1. Основными факторами, определяющими направления разработки Программы, являются:</w:t>
      </w:r>
    </w:p>
    <w:p w:rsidR="002D140D" w:rsidRPr="00E211CD" w:rsidRDefault="002D140D" w:rsidP="002D140D">
      <w:pPr>
        <w:spacing w:line="276" w:lineRule="auto"/>
        <w:rPr>
          <w:sz w:val="28"/>
        </w:rPr>
      </w:pPr>
      <w:r w:rsidRPr="00E211CD">
        <w:rPr>
          <w:sz w:val="28"/>
        </w:rPr>
        <w:t>-       тенденции социально-экономического развития поселения, характеризующие развитием рынка жилья, сфер обслуживания</w:t>
      </w:r>
      <w:proofErr w:type="gramStart"/>
      <w:r w:rsidRPr="00E211CD">
        <w:rPr>
          <w:sz w:val="28"/>
        </w:rPr>
        <w:t xml:space="preserve"> ;</w:t>
      </w:r>
      <w:proofErr w:type="gramEnd"/>
    </w:p>
    <w:p w:rsidR="002D140D" w:rsidRPr="00E211CD" w:rsidRDefault="002D140D" w:rsidP="002D140D">
      <w:pPr>
        <w:spacing w:line="276" w:lineRule="auto"/>
        <w:rPr>
          <w:sz w:val="28"/>
        </w:rPr>
      </w:pPr>
      <w:r w:rsidRPr="00E211CD">
        <w:rPr>
          <w:sz w:val="28"/>
        </w:rPr>
        <w:t>        - состояние существующей системы  транспортной инфраструктуры;</w:t>
      </w:r>
    </w:p>
    <w:p w:rsidR="002D140D" w:rsidRPr="00E211CD" w:rsidRDefault="002D140D" w:rsidP="002D140D">
      <w:pPr>
        <w:spacing w:line="276" w:lineRule="auto"/>
        <w:rPr>
          <w:sz w:val="28"/>
        </w:rPr>
      </w:pPr>
      <w:r w:rsidRPr="00E211CD">
        <w:rPr>
          <w:sz w:val="28"/>
        </w:rPr>
        <w:t>       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2. 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3. Разработанные программные мероприятия систематизированы по степени их актуальности. 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lastRenderedPageBreak/>
        <w:t>4. Список мероприятий на конкретном объекте детализируется после разработки проектно-сметной документации.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5. </w:t>
      </w:r>
      <w:proofErr w:type="gramStart"/>
      <w:r w:rsidRPr="00E211CD">
        <w:rPr>
          <w:sz w:val="28"/>
        </w:rPr>
        <w:t>Стоимость мероприятий определена ориентировочно основываясь</w:t>
      </w:r>
      <w:proofErr w:type="gramEnd"/>
      <w:r w:rsidRPr="00E211CD">
        <w:rPr>
          <w:sz w:val="28"/>
        </w:rPr>
        <w:t xml:space="preserve"> на стоимости  уже проведенных аналогичных мероприятий.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6. Источниками финансирования мероприятий Программы являются бюджет  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 xml:space="preserve">, а также внебюджетные источники. 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Перечень программных мероприятий приведен в приложении № 1 к Программе.</w:t>
      </w:r>
    </w:p>
    <w:p w:rsidR="002D140D" w:rsidRPr="00E211CD" w:rsidRDefault="002D140D" w:rsidP="00C8011E">
      <w:pPr>
        <w:ind w:firstLine="540"/>
        <w:jc w:val="both"/>
        <w:rPr>
          <w:sz w:val="28"/>
        </w:rPr>
      </w:pPr>
    </w:p>
    <w:p w:rsidR="002D140D" w:rsidRPr="00E211CD" w:rsidRDefault="00C8011E" w:rsidP="00C8011E">
      <w:pPr>
        <w:ind w:hanging="720"/>
        <w:jc w:val="both"/>
        <w:rPr>
          <w:sz w:val="28"/>
        </w:rPr>
      </w:pPr>
      <w:r w:rsidRPr="00E211CD">
        <w:rPr>
          <w:b/>
          <w:bCs/>
          <w:i/>
          <w:iCs/>
          <w:sz w:val="28"/>
        </w:rPr>
        <w:t xml:space="preserve">               </w:t>
      </w:r>
      <w:r w:rsidR="002D140D" w:rsidRPr="00E211CD">
        <w:rPr>
          <w:b/>
          <w:bCs/>
          <w:i/>
          <w:iCs/>
          <w:sz w:val="28"/>
        </w:rPr>
        <w:t>3.2.</w:t>
      </w:r>
      <w:r w:rsidR="002D140D" w:rsidRPr="00E211CD">
        <w:rPr>
          <w:sz w:val="28"/>
        </w:rPr>
        <w:t xml:space="preserve">         </w:t>
      </w:r>
      <w:r w:rsidR="002D140D" w:rsidRPr="00E211CD">
        <w:rPr>
          <w:b/>
          <w:bCs/>
          <w:i/>
          <w:iCs/>
          <w:sz w:val="28"/>
        </w:rPr>
        <w:t>Система дорожной деятельности.</w:t>
      </w:r>
    </w:p>
    <w:p w:rsidR="002D140D" w:rsidRPr="00E211CD" w:rsidRDefault="002D140D" w:rsidP="00C8011E">
      <w:pPr>
        <w:jc w:val="both"/>
        <w:rPr>
          <w:sz w:val="28"/>
        </w:rPr>
      </w:pPr>
      <w:r w:rsidRPr="00E211CD">
        <w:rPr>
          <w:sz w:val="28"/>
        </w:rPr>
        <w:t>Основные целевые индикаторы реализации мероприятий Программы:</w:t>
      </w:r>
    </w:p>
    <w:p w:rsidR="002D140D" w:rsidRPr="00E211CD" w:rsidRDefault="002D140D" w:rsidP="00C8011E">
      <w:pPr>
        <w:ind w:hanging="360"/>
        <w:jc w:val="both"/>
        <w:rPr>
          <w:sz w:val="28"/>
        </w:rPr>
      </w:pPr>
      <w:r w:rsidRPr="00E211CD">
        <w:rPr>
          <w:sz w:val="28"/>
        </w:rPr>
        <w:t>1.     Содержание дорог в требуемом техническом состоянии;</w:t>
      </w:r>
    </w:p>
    <w:p w:rsidR="002D140D" w:rsidRPr="00E211CD" w:rsidRDefault="002D140D" w:rsidP="00C8011E">
      <w:pPr>
        <w:ind w:hanging="360"/>
        <w:jc w:val="both"/>
        <w:rPr>
          <w:sz w:val="28"/>
        </w:rPr>
      </w:pPr>
      <w:r w:rsidRPr="00E211CD">
        <w:rPr>
          <w:sz w:val="28"/>
        </w:rPr>
        <w:t>2.     Обеспечение безопасности дорожного движения.</w:t>
      </w:r>
    </w:p>
    <w:p w:rsidR="002D140D" w:rsidRPr="00E211CD" w:rsidRDefault="002D140D" w:rsidP="00C8011E">
      <w:pPr>
        <w:ind w:firstLine="709"/>
        <w:jc w:val="both"/>
        <w:rPr>
          <w:sz w:val="28"/>
        </w:rPr>
      </w:pPr>
      <w:r w:rsidRPr="00E211CD">
        <w:rPr>
          <w:sz w:val="28"/>
        </w:rPr>
        <w:t xml:space="preserve">3. Механизм реализации  Программы и </w:t>
      </w:r>
      <w:proofErr w:type="gramStart"/>
      <w:r w:rsidRPr="00E211CD">
        <w:rPr>
          <w:sz w:val="28"/>
        </w:rPr>
        <w:t>контроль за</w:t>
      </w:r>
      <w:proofErr w:type="gramEnd"/>
      <w:r w:rsidRPr="00E211CD">
        <w:rPr>
          <w:sz w:val="28"/>
        </w:rPr>
        <w:t xml:space="preserve"> ходом ее выполнения</w:t>
      </w:r>
    </w:p>
    <w:p w:rsidR="002D140D" w:rsidRPr="00E211CD" w:rsidRDefault="002D140D" w:rsidP="00C8011E">
      <w:pPr>
        <w:ind w:firstLine="567"/>
        <w:jc w:val="both"/>
        <w:rPr>
          <w:sz w:val="28"/>
        </w:rPr>
      </w:pP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Реализация Программы осуществляется Администрацией 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. Для решения задач Программы предполагается использовать средства  местного бюджета, собственные средства хозяйствующих субъектов. Объемы финансирования мероприятий из регионального бюджета определяются после принятия областных программ и подлежат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  В рамках реализации данной Программы в соответствии со стратегическими приоритетами развития сельского поселения Чувашское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Исполнителями Программы являются администрация сельског</w:t>
      </w:r>
      <w:r w:rsidR="009231E0">
        <w:rPr>
          <w:sz w:val="28"/>
        </w:rPr>
        <w:t xml:space="preserve">о поселения </w:t>
      </w:r>
      <w:proofErr w:type="gramStart"/>
      <w:r w:rsidR="009231E0">
        <w:rPr>
          <w:sz w:val="28"/>
        </w:rPr>
        <w:t>Чувашское</w:t>
      </w:r>
      <w:proofErr w:type="gramEnd"/>
      <w:r w:rsidR="009231E0">
        <w:rPr>
          <w:sz w:val="28"/>
        </w:rPr>
        <w:t xml:space="preserve"> </w:t>
      </w:r>
      <w:proofErr w:type="spellStart"/>
      <w:r w:rsidR="009231E0">
        <w:rPr>
          <w:sz w:val="28"/>
        </w:rPr>
        <w:t>Урметьево</w:t>
      </w:r>
      <w:proofErr w:type="spellEnd"/>
      <w:r w:rsidRPr="00E211CD">
        <w:rPr>
          <w:sz w:val="28"/>
        </w:rPr>
        <w:t>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 xml:space="preserve">Контроль за реализацией Программы осуществляет Администрация  сельского поселения </w:t>
      </w:r>
      <w:proofErr w:type="gramStart"/>
      <w:r w:rsidRPr="00E211CD">
        <w:rPr>
          <w:sz w:val="28"/>
        </w:rPr>
        <w:t>Чувашское</w:t>
      </w:r>
      <w:proofErr w:type="gramEnd"/>
      <w:r w:rsidRPr="00E211CD">
        <w:rPr>
          <w:sz w:val="28"/>
        </w:rPr>
        <w:t xml:space="preserve"> </w:t>
      </w:r>
      <w:proofErr w:type="spellStart"/>
      <w:r w:rsidRPr="00E211CD">
        <w:rPr>
          <w:sz w:val="28"/>
        </w:rPr>
        <w:t>Урметьево</w:t>
      </w:r>
      <w:proofErr w:type="spellEnd"/>
      <w:r w:rsidRPr="00E211CD">
        <w:rPr>
          <w:sz w:val="28"/>
        </w:rPr>
        <w:t>.</w:t>
      </w:r>
    </w:p>
    <w:p w:rsidR="002D140D" w:rsidRPr="00E211CD" w:rsidRDefault="002D140D" w:rsidP="002D140D">
      <w:pPr>
        <w:ind w:firstLine="567"/>
        <w:jc w:val="both"/>
        <w:rPr>
          <w:sz w:val="28"/>
        </w:rPr>
      </w:pPr>
      <w:r w:rsidRPr="00E211CD">
        <w:rPr>
          <w:sz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jc w:val="center"/>
        <w:rPr>
          <w:sz w:val="28"/>
        </w:rPr>
      </w:pPr>
      <w:r w:rsidRPr="00E211CD">
        <w:rPr>
          <w:b/>
          <w:bCs/>
          <w:sz w:val="28"/>
        </w:rPr>
        <w:t>4. Оценка эффективности реализации Программы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Основными результатами реализации мероприятий являются: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 xml:space="preserve">- развитие транспортной инфраструктуры поселения в соответствии с потребностями населения; 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- устранение причин возникновения аварийных ситуаций, угрожающих жизнедеятельности человека;</w:t>
      </w:r>
    </w:p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- повышение комфортности и безопасности жизнедеятельности населения.</w:t>
      </w:r>
    </w:p>
    <w:p w:rsidR="002D140D" w:rsidRPr="00E211CD" w:rsidRDefault="002D140D" w:rsidP="002D140D">
      <w:pPr>
        <w:ind w:firstLine="540"/>
        <w:jc w:val="both"/>
        <w:rPr>
          <w:sz w:val="28"/>
        </w:rPr>
      </w:pPr>
      <w:r w:rsidRPr="00E211CD">
        <w:rPr>
          <w:sz w:val="28"/>
        </w:rPr>
        <w:t>Целевые индикаторы и показатели программы приведены в приложении № 2 к Программе.</w:t>
      </w:r>
    </w:p>
    <w:p w:rsidR="002D140D" w:rsidRDefault="002D140D" w:rsidP="002D140D">
      <w:pPr>
        <w:rPr>
          <w:sz w:val="28"/>
        </w:rPr>
      </w:pPr>
      <w:r w:rsidRPr="00E211CD">
        <w:rPr>
          <w:sz w:val="28"/>
        </w:rPr>
        <w:t>  </w:t>
      </w:r>
    </w:p>
    <w:p w:rsidR="00E211CD" w:rsidRDefault="00E211CD" w:rsidP="002D140D">
      <w:pPr>
        <w:rPr>
          <w:sz w:val="28"/>
        </w:rPr>
      </w:pPr>
    </w:p>
    <w:p w:rsidR="00E211CD" w:rsidRDefault="00E211CD" w:rsidP="001922ED">
      <w:pPr>
        <w:autoSpaceDE w:val="0"/>
        <w:autoSpaceDN w:val="0"/>
        <w:spacing w:line="204" w:lineRule="atLeast"/>
        <w:rPr>
          <w:sz w:val="28"/>
        </w:rPr>
      </w:pPr>
    </w:p>
    <w:p w:rsidR="003179EE" w:rsidRDefault="003179EE" w:rsidP="001922ED">
      <w:pPr>
        <w:autoSpaceDE w:val="0"/>
        <w:autoSpaceDN w:val="0"/>
        <w:spacing w:line="204" w:lineRule="atLeast"/>
        <w:rPr>
          <w:sz w:val="28"/>
        </w:rPr>
      </w:pPr>
    </w:p>
    <w:p w:rsidR="001922ED" w:rsidRDefault="001922ED" w:rsidP="001922ED">
      <w:pPr>
        <w:autoSpaceDE w:val="0"/>
        <w:autoSpaceDN w:val="0"/>
        <w:spacing w:line="204" w:lineRule="atLeast"/>
        <w:rPr>
          <w:sz w:val="28"/>
        </w:rPr>
      </w:pPr>
    </w:p>
    <w:p w:rsidR="001922ED" w:rsidRDefault="001922ED" w:rsidP="001922ED">
      <w:pPr>
        <w:autoSpaceDE w:val="0"/>
        <w:autoSpaceDN w:val="0"/>
        <w:spacing w:line="204" w:lineRule="atLeast"/>
        <w:rPr>
          <w:sz w:val="28"/>
        </w:rPr>
      </w:pPr>
    </w:p>
    <w:p w:rsidR="002D140D" w:rsidRPr="00E211CD" w:rsidRDefault="002D140D" w:rsidP="002D140D">
      <w:pPr>
        <w:autoSpaceDE w:val="0"/>
        <w:autoSpaceDN w:val="0"/>
        <w:spacing w:line="204" w:lineRule="atLeast"/>
        <w:jc w:val="right"/>
        <w:rPr>
          <w:sz w:val="28"/>
        </w:rPr>
      </w:pPr>
      <w:r w:rsidRPr="00E211CD">
        <w:rPr>
          <w:sz w:val="28"/>
        </w:rPr>
        <w:t>Приложение № 1</w:t>
      </w:r>
    </w:p>
    <w:p w:rsidR="002D140D" w:rsidRPr="00E211CD" w:rsidRDefault="002D140D" w:rsidP="002D140D">
      <w:pPr>
        <w:autoSpaceDE w:val="0"/>
        <w:autoSpaceDN w:val="0"/>
        <w:spacing w:line="204" w:lineRule="atLeast"/>
        <w:jc w:val="right"/>
        <w:rPr>
          <w:sz w:val="28"/>
        </w:rPr>
      </w:pPr>
      <w:r w:rsidRPr="00E211CD">
        <w:rPr>
          <w:sz w:val="28"/>
        </w:rPr>
        <w:t> </w:t>
      </w:r>
    </w:p>
    <w:p w:rsidR="002D140D" w:rsidRPr="00E211CD" w:rsidRDefault="002D140D" w:rsidP="002D140D">
      <w:pPr>
        <w:rPr>
          <w:sz w:val="28"/>
        </w:rPr>
      </w:pPr>
      <w:r w:rsidRPr="00E211CD">
        <w:rPr>
          <w:b/>
          <w:bCs/>
          <w:sz w:val="28"/>
        </w:rPr>
        <w:t>Объем средств на реализацию программы</w:t>
      </w:r>
    </w:p>
    <w:p w:rsidR="002D140D" w:rsidRPr="00E211CD" w:rsidRDefault="002D140D" w:rsidP="002D140D">
      <w:pPr>
        <w:rPr>
          <w:sz w:val="28"/>
        </w:rPr>
      </w:pPr>
      <w:r w:rsidRPr="00E211CD">
        <w:rPr>
          <w:b/>
          <w:bCs/>
          <w:sz w:val="28"/>
        </w:rPr>
        <w:t> </w:t>
      </w:r>
    </w:p>
    <w:p w:rsidR="002D140D" w:rsidRPr="00E211CD" w:rsidRDefault="002D140D" w:rsidP="002D140D">
      <w:pPr>
        <w:autoSpaceDE w:val="0"/>
        <w:autoSpaceDN w:val="0"/>
        <w:spacing w:line="9" w:lineRule="atLeast"/>
        <w:rPr>
          <w:sz w:val="28"/>
        </w:rPr>
      </w:pPr>
      <w:r w:rsidRPr="00E211CD">
        <w:rPr>
          <w:sz w:val="28"/>
        </w:rPr>
        <w:t> </w:t>
      </w:r>
    </w:p>
    <w:tbl>
      <w:tblPr>
        <w:tblW w:w="5063" w:type="pct"/>
        <w:tblInd w:w="-132" w:type="dxa"/>
        <w:tblCellMar>
          <w:left w:w="0" w:type="dxa"/>
          <w:right w:w="0" w:type="dxa"/>
        </w:tblCellMar>
        <w:tblLook w:val="04A0"/>
      </w:tblPr>
      <w:tblGrid>
        <w:gridCol w:w="1224"/>
        <w:gridCol w:w="355"/>
        <w:gridCol w:w="53"/>
        <w:gridCol w:w="317"/>
        <w:gridCol w:w="581"/>
        <w:gridCol w:w="270"/>
        <w:gridCol w:w="21"/>
        <w:gridCol w:w="540"/>
        <w:gridCol w:w="219"/>
        <w:gridCol w:w="13"/>
        <w:gridCol w:w="385"/>
        <w:gridCol w:w="921"/>
        <w:gridCol w:w="1025"/>
        <w:gridCol w:w="959"/>
        <w:gridCol w:w="959"/>
        <w:gridCol w:w="1614"/>
        <w:gridCol w:w="85"/>
        <w:gridCol w:w="19"/>
        <w:gridCol w:w="991"/>
        <w:gridCol w:w="81"/>
      </w:tblGrid>
      <w:tr w:rsidR="0058517E" w:rsidRPr="00E211CD" w:rsidTr="0058517E">
        <w:trPr>
          <w:trHeight w:val="612"/>
        </w:trPr>
        <w:tc>
          <w:tcPr>
            <w:tcW w:w="5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58517E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2143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Default="0058517E" w:rsidP="0058517E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 xml:space="preserve">Финансовые потребности, </w:t>
            </w:r>
          </w:p>
          <w:p w:rsidR="0058517E" w:rsidRPr="00E211CD" w:rsidRDefault="0058517E" w:rsidP="0058517E">
            <w:pPr>
              <w:jc w:val="both"/>
              <w:rPr>
                <w:sz w:val="28"/>
              </w:rPr>
            </w:pPr>
            <w:r w:rsidRPr="00E211CD">
              <w:rPr>
                <w:sz w:val="28"/>
              </w:rPr>
              <w:t>тыс. руб.</w:t>
            </w:r>
          </w:p>
        </w:tc>
        <w:tc>
          <w:tcPr>
            <w:tcW w:w="515" w:type="pct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8517E" w:rsidRDefault="0058517E">
            <w:pPr>
              <w:spacing w:after="200" w:line="276" w:lineRule="auto"/>
              <w:rPr>
                <w:sz w:val="28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44"/>
        </w:trPr>
        <w:tc>
          <w:tcPr>
            <w:tcW w:w="1690" w:type="pct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Наименование мероприятия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58517E">
            <w:pPr>
              <w:rPr>
                <w:sz w:val="28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14"/>
        </w:trPr>
        <w:tc>
          <w:tcPr>
            <w:tcW w:w="1690" w:type="pct"/>
            <w:gridSpan w:val="1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3179EE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 w:rsidR="003179EE">
              <w:rPr>
                <w:sz w:val="28"/>
              </w:rPr>
              <w:t>9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 w:rsidR="003179EE">
              <w:rPr>
                <w:sz w:val="28"/>
              </w:rPr>
              <w:t>20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3179EE" w:rsidP="008211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3179EE">
              <w:rPr>
                <w:sz w:val="28"/>
              </w:rPr>
              <w:t>2</w:t>
            </w:r>
          </w:p>
        </w:tc>
        <w:tc>
          <w:tcPr>
            <w:tcW w:w="40" w:type="pct"/>
            <w:vMerge/>
            <w:tcBorders>
              <w:left w:val="single" w:sz="4" w:space="0" w:color="auto"/>
            </w:tcBorders>
            <w:vAlign w:val="bottom"/>
            <w:hideMark/>
          </w:tcPr>
          <w:p w:rsidR="0058517E" w:rsidRPr="00072D7B" w:rsidRDefault="0058517E" w:rsidP="0082117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475" w:type="pct"/>
            <w:gridSpan w:val="2"/>
            <w:vMerge/>
            <w:tcBorders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02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nil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37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0" w:type="pct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40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451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75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год</w:t>
            </w:r>
          </w:p>
        </w:tc>
        <w:tc>
          <w:tcPr>
            <w:tcW w:w="40" w:type="pct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58517E">
            <w:pPr>
              <w:rPr>
                <w:sz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37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75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40" w:type="pct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39"/>
        </w:trPr>
        <w:tc>
          <w:tcPr>
            <w:tcW w:w="576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67" w:type="pct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74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0" w:type="pct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73" w:type="pct"/>
            <w:gridSpan w:val="4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68"/>
        </w:trPr>
        <w:tc>
          <w:tcPr>
            <w:tcW w:w="74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47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515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76"/>
        </w:trPr>
        <w:tc>
          <w:tcPr>
            <w:tcW w:w="1871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75" w:lineRule="atLeast"/>
              <w:rPr>
                <w:sz w:val="28"/>
              </w:rPr>
            </w:pPr>
            <w:r w:rsidRPr="00E211CD">
              <w:rPr>
                <w:sz w:val="28"/>
              </w:rPr>
              <w:t>разработка проектно-сметной документации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  100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100</w:t>
            </w:r>
          </w:p>
        </w:tc>
        <w:tc>
          <w:tcPr>
            <w:tcW w:w="515" w:type="pct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76"/>
        </w:trPr>
        <w:tc>
          <w:tcPr>
            <w:tcW w:w="1871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F778DD" w:rsidP="00B610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8517E" w:rsidRPr="00E211CD">
              <w:rPr>
                <w:sz w:val="28"/>
              </w:rPr>
              <w:t>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553" w:type="pct"/>
            <w:gridSpan w:val="4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261"/>
        </w:trPr>
        <w:tc>
          <w:tcPr>
            <w:tcW w:w="1871" w:type="pct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autoSpaceDE w:val="0"/>
              <w:autoSpaceDN w:val="0"/>
              <w:spacing w:line="260" w:lineRule="atLeast"/>
              <w:rPr>
                <w:sz w:val="28"/>
              </w:rPr>
            </w:pPr>
            <w:r w:rsidRPr="00E211CD">
              <w:rPr>
                <w:sz w:val="28"/>
              </w:rPr>
              <w:t>мероприятия по содержанию, ремонту и капитальному ремонту автомобильных дорог общественного пользования местного значения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b/>
                <w:bCs/>
                <w:sz w:val="2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76"/>
        </w:trPr>
        <w:tc>
          <w:tcPr>
            <w:tcW w:w="1871" w:type="pct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F778DD" w:rsidP="002D140D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4</w:t>
            </w:r>
            <w:r w:rsidR="0058517E" w:rsidRPr="00E211CD">
              <w:rPr>
                <w:bCs/>
                <w:sz w:val="28"/>
              </w:rPr>
              <w:t>00 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 200</w:t>
            </w:r>
          </w:p>
        </w:tc>
        <w:tc>
          <w:tcPr>
            <w:tcW w:w="515" w:type="pct"/>
            <w:gridSpan w:val="3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jc w:val="center"/>
              <w:rPr>
                <w:sz w:val="28"/>
                <w:highlight w:val="yellow"/>
              </w:rPr>
            </w:pPr>
          </w:p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81"/>
        </w:trPr>
        <w:tc>
          <w:tcPr>
            <w:tcW w:w="1871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мероприятия по организации дорожного движения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F778DD" w:rsidP="00B6108B">
            <w:pPr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5</w:t>
            </w:r>
            <w:r w:rsidR="0058517E" w:rsidRPr="00E211CD">
              <w:rPr>
                <w:bCs/>
                <w:sz w:val="28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     15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B6108B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B6108B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</w:p>
        </w:tc>
        <w:tc>
          <w:tcPr>
            <w:tcW w:w="515" w:type="pct"/>
            <w:gridSpan w:val="3"/>
            <w:vMerge/>
            <w:tcBorders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38" w:type="pc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82"/>
        </w:trPr>
        <w:tc>
          <w:tcPr>
            <w:tcW w:w="76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58517E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Всего</w:t>
            </w:r>
          </w:p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F778DD" w:rsidP="002D1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  <w:r w:rsidR="0058517E" w:rsidRPr="00E211CD">
              <w:rPr>
                <w:sz w:val="28"/>
              </w:rPr>
              <w:t>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15 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320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320 </w:t>
            </w:r>
          </w:p>
        </w:tc>
        <w:tc>
          <w:tcPr>
            <w:tcW w:w="553" w:type="pct"/>
            <w:gridSpan w:val="4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58517E">
            <w:pPr>
              <w:rPr>
                <w:sz w:val="28"/>
                <w:highlight w:val="yellow"/>
              </w:rPr>
            </w:pPr>
          </w:p>
          <w:p w:rsidR="0058517E" w:rsidRPr="00072D7B" w:rsidRDefault="0058517E" w:rsidP="002D140D">
            <w:pPr>
              <w:jc w:val="center"/>
              <w:rPr>
                <w:sz w:val="28"/>
                <w:highlight w:val="yellow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</w:tbl>
    <w:p w:rsidR="002D140D" w:rsidRPr="00E211CD" w:rsidRDefault="002D140D" w:rsidP="002D140D">
      <w:pPr>
        <w:rPr>
          <w:sz w:val="28"/>
        </w:rPr>
      </w:pPr>
      <w:r w:rsidRPr="00E211CD">
        <w:rPr>
          <w:sz w:val="28"/>
        </w:rPr>
        <w:t> </w:t>
      </w:r>
    </w:p>
    <w:p w:rsidR="002D140D" w:rsidRDefault="002D140D" w:rsidP="002D140D">
      <w:pPr>
        <w:rPr>
          <w:sz w:val="28"/>
        </w:rPr>
      </w:pPr>
      <w:r w:rsidRPr="00E211CD">
        <w:rPr>
          <w:sz w:val="28"/>
        </w:rPr>
        <w:t> </w:t>
      </w: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E211CD" w:rsidRDefault="00E211CD" w:rsidP="002D140D">
      <w:pPr>
        <w:rPr>
          <w:sz w:val="28"/>
        </w:rPr>
      </w:pPr>
    </w:p>
    <w:p w:rsidR="003179EE" w:rsidRDefault="003179EE" w:rsidP="002D140D">
      <w:pPr>
        <w:rPr>
          <w:sz w:val="28"/>
        </w:rPr>
      </w:pPr>
    </w:p>
    <w:p w:rsidR="0058517E" w:rsidRDefault="0058517E" w:rsidP="002D140D">
      <w:pPr>
        <w:rPr>
          <w:sz w:val="28"/>
        </w:rPr>
      </w:pPr>
    </w:p>
    <w:p w:rsidR="0058517E" w:rsidRPr="00E211CD" w:rsidRDefault="0058517E" w:rsidP="002D140D">
      <w:pPr>
        <w:rPr>
          <w:sz w:val="28"/>
        </w:rPr>
      </w:pPr>
    </w:p>
    <w:p w:rsidR="003179EE" w:rsidRPr="003179EE" w:rsidRDefault="002D140D" w:rsidP="003179EE">
      <w:pPr>
        <w:jc w:val="right"/>
        <w:rPr>
          <w:sz w:val="28"/>
        </w:rPr>
      </w:pPr>
      <w:r w:rsidRPr="00E211CD">
        <w:rPr>
          <w:sz w:val="28"/>
        </w:rPr>
        <w:t>приложение №</w:t>
      </w:r>
      <w:r w:rsidR="003179EE">
        <w:rPr>
          <w:sz w:val="28"/>
        </w:rPr>
        <w:t xml:space="preserve"> </w:t>
      </w:r>
      <w:r w:rsidRPr="00E211CD">
        <w:rPr>
          <w:sz w:val="28"/>
        </w:rPr>
        <w:t>2 </w:t>
      </w:r>
    </w:p>
    <w:p w:rsidR="003179EE" w:rsidRPr="00CD2444" w:rsidRDefault="002D140D" w:rsidP="00CD2444">
      <w:pPr>
        <w:rPr>
          <w:b/>
          <w:bCs/>
          <w:sz w:val="28"/>
        </w:rPr>
      </w:pPr>
      <w:r w:rsidRPr="00E211CD">
        <w:rPr>
          <w:b/>
          <w:bCs/>
          <w:sz w:val="28"/>
        </w:rPr>
        <w:t>Целевые индикаторы и показатели Программы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"/>
        <w:gridCol w:w="1558"/>
        <w:gridCol w:w="41"/>
        <w:gridCol w:w="298"/>
        <w:gridCol w:w="60"/>
        <w:gridCol w:w="718"/>
        <w:gridCol w:w="743"/>
        <w:gridCol w:w="438"/>
        <w:gridCol w:w="813"/>
        <w:gridCol w:w="693"/>
        <w:gridCol w:w="728"/>
        <w:gridCol w:w="806"/>
        <w:gridCol w:w="1341"/>
        <w:gridCol w:w="73"/>
        <w:gridCol w:w="755"/>
        <w:gridCol w:w="80"/>
      </w:tblGrid>
      <w:tr w:rsidR="0058517E" w:rsidRPr="00E211CD" w:rsidTr="0058517E">
        <w:trPr>
          <w:trHeight w:val="278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Един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287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Показатели</w:t>
            </w:r>
            <w:r w:rsidR="00CD2444">
              <w:rPr>
                <w:sz w:val="28"/>
              </w:rPr>
              <w:t xml:space="preserve"> </w:t>
            </w:r>
            <w:r w:rsidRPr="00E211CD">
              <w:rPr>
                <w:sz w:val="28"/>
              </w:rPr>
              <w:t>по годам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58517E" w:rsidRDefault="0058517E">
            <w:pPr>
              <w:spacing w:after="200" w:line="276" w:lineRule="auto"/>
              <w:rPr>
                <w:sz w:val="28"/>
              </w:rPr>
            </w:pP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92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№</w:t>
            </w:r>
          </w:p>
        </w:tc>
        <w:tc>
          <w:tcPr>
            <w:tcW w:w="3418" w:type="dxa"/>
            <w:gridSpan w:val="6"/>
            <w:vMerge w:val="restart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Наименование индикатора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proofErr w:type="spellStart"/>
            <w:r w:rsidRPr="00E211CD">
              <w:rPr>
                <w:sz w:val="28"/>
              </w:rPr>
              <w:t>ица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49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3418" w:type="dxa"/>
            <w:gridSpan w:val="6"/>
            <w:vMerge/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vMerge/>
            <w:tcBorders>
              <w:left w:val="single" w:sz="4" w:space="0" w:color="auto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755" w:type="dxa"/>
            <w:vMerge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85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E211CD">
              <w:rPr>
                <w:sz w:val="28"/>
              </w:rPr>
              <w:t>п</w:t>
            </w:r>
            <w:proofErr w:type="spellEnd"/>
            <w:proofErr w:type="gramEnd"/>
            <w:r w:rsidRPr="00E211CD">
              <w:rPr>
                <w:sz w:val="28"/>
              </w:rPr>
              <w:t>/</w:t>
            </w:r>
            <w:proofErr w:type="spellStart"/>
            <w:r w:rsidRPr="00E211CD">
              <w:rPr>
                <w:sz w:val="28"/>
              </w:rPr>
              <w:t>п</w:t>
            </w:r>
            <w:proofErr w:type="spellEnd"/>
          </w:p>
        </w:tc>
        <w:tc>
          <w:tcPr>
            <w:tcW w:w="3418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center"/>
              <w:rPr>
                <w:sz w:val="28"/>
              </w:rPr>
            </w:pPr>
            <w:proofErr w:type="spellStart"/>
            <w:r w:rsidRPr="00E211CD">
              <w:rPr>
                <w:sz w:val="28"/>
              </w:rPr>
              <w:t>измер</w:t>
            </w:r>
            <w:proofErr w:type="spellEnd"/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3179EE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201</w:t>
            </w:r>
            <w:r w:rsidR="003179EE">
              <w:rPr>
                <w:sz w:val="28"/>
              </w:rPr>
              <w:t>9</w:t>
            </w:r>
          </w:p>
        </w:tc>
        <w:tc>
          <w:tcPr>
            <w:tcW w:w="7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3179EE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 w:rsidR="003179EE">
              <w:rPr>
                <w:sz w:val="28"/>
              </w:rPr>
              <w:t>20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 w:rsidR="003179EE">
              <w:rPr>
                <w:sz w:val="28"/>
              </w:rPr>
              <w:t>21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821172">
            <w:pPr>
              <w:jc w:val="center"/>
              <w:rPr>
                <w:sz w:val="28"/>
              </w:rPr>
            </w:pPr>
            <w:r w:rsidRPr="00E211CD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3179EE">
              <w:rPr>
                <w:sz w:val="28"/>
              </w:rPr>
              <w:t>2</w:t>
            </w:r>
          </w:p>
        </w:tc>
        <w:tc>
          <w:tcPr>
            <w:tcW w:w="73" w:type="dxa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82117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/>
            <w:tcBorders>
              <w:left w:val="nil"/>
              <w:bottom w:val="nil"/>
            </w:tcBorders>
            <w:vAlign w:val="center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78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1599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72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</w:p>
        </w:tc>
        <w:tc>
          <w:tcPr>
            <w:tcW w:w="73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2D140D" w:rsidRPr="00E211CD" w:rsidTr="0058517E">
        <w:trPr>
          <w:trHeight w:val="18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jc w:val="center"/>
              <w:rPr>
                <w:sz w:val="28"/>
              </w:rPr>
            </w:pPr>
            <w:proofErr w:type="spellStart"/>
            <w:r w:rsidRPr="00E211CD">
              <w:rPr>
                <w:sz w:val="28"/>
              </w:rPr>
              <w:t>ения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2D140D" w:rsidRPr="00072D7B" w:rsidRDefault="002D140D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2D140D" w:rsidRPr="00E211CD" w:rsidRDefault="002D140D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175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461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CD2444">
        <w:trPr>
          <w:trHeight w:val="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 w:val="restar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CD2444">
        <w:trPr>
          <w:trHeight w:val="2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rPr>
                <w:sz w:val="28"/>
              </w:rPr>
            </w:pPr>
            <w:r w:rsidRPr="00E211CD">
              <w:rPr>
                <w:sz w:val="28"/>
              </w:rPr>
              <w:t>Доля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протяженности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70*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</w:tr>
      <w:tr w:rsidR="00CD2444" w:rsidRPr="00E211CD" w:rsidTr="00B01491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дорог  общего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27468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местного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значения,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отвечающих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418" w:type="dxa"/>
            <w:gridSpan w:val="6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нормативным  требованиям,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в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CB57C2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общей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протяженности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дорог  общего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1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 местного значения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vMerge/>
            <w:tcBorders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FA14BA">
        <w:trPr>
          <w:trHeight w:val="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4E7A2F">
        <w:trPr>
          <w:trHeight w:val="2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2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rPr>
                <w:sz w:val="28"/>
              </w:rPr>
            </w:pPr>
            <w:r w:rsidRPr="00E211CD">
              <w:rPr>
                <w:sz w:val="28"/>
              </w:rPr>
              <w:t>Обеспеченность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постоянной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autoSpaceDE w:val="0"/>
              <w:autoSpaceDN w:val="0"/>
              <w:spacing w:line="260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CD2444" w:rsidRPr="00E211CD" w:rsidTr="0048672C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круглогодичной  связи  с  сетью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CD2444" w:rsidRPr="00E211CD" w:rsidRDefault="00CD2444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7" w:type="dxa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дорог  общего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</w:t>
            </w:r>
          </w:p>
        </w:tc>
        <w:tc>
          <w:tcPr>
            <w:tcW w:w="1819" w:type="dxa"/>
            <w:gridSpan w:val="4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   дорогам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jc w:val="right"/>
              <w:rPr>
                <w:sz w:val="28"/>
              </w:rPr>
            </w:pPr>
            <w:r w:rsidRPr="00E211CD">
              <w:rPr>
                <w:sz w:val="28"/>
              </w:rPr>
              <w:t>с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418" w:type="dxa"/>
            <w:gridSpan w:val="6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твердым покрытием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755" w:type="dxa"/>
            <w:vMerge/>
            <w:tcBorders>
              <w:left w:val="nil"/>
              <w:bottom w:val="nil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 w:val="restart"/>
            <w:tcBorders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89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vMerge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</w:p>
        </w:tc>
      </w:tr>
      <w:tr w:rsidR="0058517E" w:rsidRPr="00E211CD" w:rsidTr="0058517E">
        <w:trPr>
          <w:trHeight w:val="316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rPr>
                <w:sz w:val="28"/>
              </w:rPr>
            </w:pPr>
            <w:r w:rsidRPr="00E211CD">
              <w:rPr>
                <w:sz w:val="28"/>
              </w:rPr>
              <w:t>Доля</w:t>
            </w:r>
          </w:p>
        </w:tc>
        <w:tc>
          <w:tcPr>
            <w:tcW w:w="35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 xml:space="preserve">Протяженности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%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30*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80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автомобильных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дорог</w:t>
            </w:r>
          </w:p>
        </w:tc>
        <w:tc>
          <w:tcPr>
            <w:tcW w:w="118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общего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58" w:type="dxa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пользования</w:t>
            </w:r>
          </w:p>
        </w:tc>
        <w:tc>
          <w:tcPr>
            <w:tcW w:w="33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местного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58" w:type="dxa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значения,</w:t>
            </w:r>
          </w:p>
        </w:tc>
        <w:tc>
          <w:tcPr>
            <w:tcW w:w="229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соответствующих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нормативным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 xml:space="preserve">требованиям   </w:t>
            </w:r>
            <w:proofErr w:type="gramStart"/>
            <w:r w:rsidRPr="00E211CD">
              <w:rPr>
                <w:sz w:val="28"/>
              </w:rPr>
              <w:t>к</w:t>
            </w:r>
            <w:proofErr w:type="gramEnd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58517E" w:rsidRPr="00072D7B" w:rsidRDefault="0058517E" w:rsidP="002D140D">
            <w:pPr>
              <w:rPr>
                <w:sz w:val="28"/>
                <w:highlight w:val="yellow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60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транспортно-</w:t>
            </w:r>
          </w:p>
        </w:tc>
        <w:tc>
          <w:tcPr>
            <w:tcW w:w="77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proofErr w:type="gramStart"/>
            <w:r w:rsidRPr="00E211CD">
              <w:rPr>
                <w:sz w:val="28"/>
              </w:rPr>
              <w:t>эксплуатационным</w:t>
            </w:r>
            <w:proofErr w:type="gramEnd"/>
            <w:r w:rsidRPr="00E211CD">
              <w:rPr>
                <w:sz w:val="28"/>
              </w:rPr>
              <w:t xml:space="preserve"> показателя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9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2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4</w:t>
            </w:r>
          </w:p>
        </w:tc>
        <w:tc>
          <w:tcPr>
            <w:tcW w:w="1897" w:type="dxa"/>
            <w:gridSpan w:val="3"/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rPr>
                <w:sz w:val="28"/>
              </w:rPr>
            </w:pPr>
            <w:r w:rsidRPr="00E211CD">
              <w:rPr>
                <w:sz w:val="28"/>
              </w:rPr>
              <w:t>Протяженность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right"/>
              <w:rPr>
                <w:sz w:val="28"/>
              </w:rPr>
            </w:pPr>
            <w:r w:rsidRPr="00E211CD">
              <w:rPr>
                <w:sz w:val="28"/>
              </w:rPr>
              <w:t>пешеходных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м.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8" w:lineRule="atLeast"/>
              <w:jc w:val="center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5" w:lineRule="atLeast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5" w:lineRule="atLeast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autoSpaceDE w:val="0"/>
              <w:autoSpaceDN w:val="0"/>
              <w:spacing w:line="255" w:lineRule="atLeast"/>
              <w:rPr>
                <w:sz w:val="28"/>
              </w:rPr>
            </w:pPr>
            <w:r w:rsidRPr="00E211CD">
              <w:rPr>
                <w:sz w:val="28"/>
              </w:rPr>
              <w:t>100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358"/>
        </w:trPr>
        <w:tc>
          <w:tcPr>
            <w:tcW w:w="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558" w:type="dxa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дорожек</w:t>
            </w:r>
          </w:p>
        </w:tc>
        <w:tc>
          <w:tcPr>
            <w:tcW w:w="339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78" w:type="dxa"/>
            <w:gridSpan w:val="2"/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  <w:tr w:rsidR="0058517E" w:rsidRPr="00E211CD" w:rsidTr="0058517E">
        <w:trPr>
          <w:trHeight w:val="9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</w:tcBorders>
            <w:vAlign w:val="bottom"/>
            <w:hideMark/>
          </w:tcPr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  <w:p w:rsidR="0058517E" w:rsidRPr="00E211CD" w:rsidRDefault="0058517E" w:rsidP="002D140D">
            <w:pPr>
              <w:rPr>
                <w:sz w:val="28"/>
              </w:rPr>
            </w:pPr>
            <w:r w:rsidRPr="00E211CD">
              <w:rPr>
                <w:sz w:val="28"/>
              </w:rPr>
              <w:t> </w:t>
            </w:r>
          </w:p>
        </w:tc>
      </w:tr>
    </w:tbl>
    <w:p w:rsidR="002D140D" w:rsidRPr="00E211CD" w:rsidRDefault="002D140D" w:rsidP="00DA193A">
      <w:pPr>
        <w:widowControl w:val="0"/>
        <w:autoSpaceDE w:val="0"/>
        <w:autoSpaceDN w:val="0"/>
        <w:adjustRightInd w:val="0"/>
        <w:jc w:val="both"/>
        <w:rPr>
          <w:sz w:val="32"/>
          <w:szCs w:val="28"/>
        </w:rPr>
      </w:pPr>
    </w:p>
    <w:sectPr w:rsidR="002D140D" w:rsidRPr="00E211CD" w:rsidSect="002D140D">
      <w:pgSz w:w="11906" w:h="16838"/>
      <w:pgMar w:top="28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17E" w:rsidRDefault="0058517E" w:rsidP="00EC28EE">
      <w:r>
        <w:separator/>
      </w:r>
    </w:p>
  </w:endnote>
  <w:endnote w:type="continuationSeparator" w:id="0">
    <w:p w:rsidR="0058517E" w:rsidRDefault="0058517E" w:rsidP="00EC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17E" w:rsidRDefault="0058517E" w:rsidP="00EC28EE">
      <w:r>
        <w:separator/>
      </w:r>
    </w:p>
  </w:footnote>
  <w:footnote w:type="continuationSeparator" w:id="0">
    <w:p w:rsidR="0058517E" w:rsidRDefault="0058517E" w:rsidP="00EC2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B5A3D12"/>
    <w:multiLevelType w:val="hybridMultilevel"/>
    <w:tmpl w:val="EBE43764"/>
    <w:lvl w:ilvl="0" w:tplc="721AC122">
      <w:start w:val="1"/>
      <w:numFmt w:val="decimal"/>
      <w:lvlText w:val="%1."/>
      <w:lvlJc w:val="left"/>
      <w:pPr>
        <w:ind w:left="2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2">
    <w:nsid w:val="0B986C6B"/>
    <w:multiLevelType w:val="multilevel"/>
    <w:tmpl w:val="37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87A2D"/>
    <w:multiLevelType w:val="hybridMultilevel"/>
    <w:tmpl w:val="BE7C4C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515FF"/>
    <w:multiLevelType w:val="hybridMultilevel"/>
    <w:tmpl w:val="1C8A5C4E"/>
    <w:lvl w:ilvl="0" w:tplc="16948FE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E7F5F"/>
    <w:multiLevelType w:val="hybridMultilevel"/>
    <w:tmpl w:val="511C1F28"/>
    <w:lvl w:ilvl="0" w:tplc="04190001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A3129"/>
    <w:multiLevelType w:val="hybridMultilevel"/>
    <w:tmpl w:val="71DEC832"/>
    <w:lvl w:ilvl="0" w:tplc="F482B72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E592F"/>
    <w:multiLevelType w:val="hybridMultilevel"/>
    <w:tmpl w:val="425C5686"/>
    <w:lvl w:ilvl="0" w:tplc="B1C68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C8513C8"/>
    <w:multiLevelType w:val="multilevel"/>
    <w:tmpl w:val="42B6CF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>
    <w:nsid w:val="2E39014E"/>
    <w:multiLevelType w:val="multilevel"/>
    <w:tmpl w:val="0B5C0D4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>
    <w:nsid w:val="410801A5"/>
    <w:multiLevelType w:val="hybridMultilevel"/>
    <w:tmpl w:val="AD7A98C0"/>
    <w:lvl w:ilvl="0" w:tplc="9F50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834CC"/>
    <w:multiLevelType w:val="hybridMultilevel"/>
    <w:tmpl w:val="589846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5480B"/>
    <w:multiLevelType w:val="hybridMultilevel"/>
    <w:tmpl w:val="431E34F8"/>
    <w:lvl w:ilvl="0" w:tplc="9F505A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C73A9"/>
    <w:multiLevelType w:val="hybridMultilevel"/>
    <w:tmpl w:val="565C819E"/>
    <w:lvl w:ilvl="0" w:tplc="D006FD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34C41"/>
    <w:multiLevelType w:val="hybridMultilevel"/>
    <w:tmpl w:val="37FC17C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50EFD"/>
    <w:multiLevelType w:val="hybridMultilevel"/>
    <w:tmpl w:val="53D6BC72"/>
    <w:lvl w:ilvl="0" w:tplc="FE00E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502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4D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EF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D62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C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23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21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2C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A06867"/>
    <w:multiLevelType w:val="hybridMultilevel"/>
    <w:tmpl w:val="2948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DEC"/>
    <w:rsid w:val="00002818"/>
    <w:rsid w:val="0000530B"/>
    <w:rsid w:val="00005589"/>
    <w:rsid w:val="00023A9A"/>
    <w:rsid w:val="000316CC"/>
    <w:rsid w:val="000456FB"/>
    <w:rsid w:val="00046167"/>
    <w:rsid w:val="000520CE"/>
    <w:rsid w:val="0006216A"/>
    <w:rsid w:val="00072D7B"/>
    <w:rsid w:val="00072EE2"/>
    <w:rsid w:val="00074FD1"/>
    <w:rsid w:val="00081992"/>
    <w:rsid w:val="00083D06"/>
    <w:rsid w:val="00084EA6"/>
    <w:rsid w:val="000960DB"/>
    <w:rsid w:val="00097375"/>
    <w:rsid w:val="000A06B5"/>
    <w:rsid w:val="000A2A45"/>
    <w:rsid w:val="000B209C"/>
    <w:rsid w:val="000C7CFC"/>
    <w:rsid w:val="000D1309"/>
    <w:rsid w:val="000D17C0"/>
    <w:rsid w:val="000D488D"/>
    <w:rsid w:val="000F0699"/>
    <w:rsid w:val="000F1687"/>
    <w:rsid w:val="00107AED"/>
    <w:rsid w:val="0011322D"/>
    <w:rsid w:val="00113F53"/>
    <w:rsid w:val="0013326F"/>
    <w:rsid w:val="00133886"/>
    <w:rsid w:val="00134A47"/>
    <w:rsid w:val="00144363"/>
    <w:rsid w:val="0014696E"/>
    <w:rsid w:val="001472BC"/>
    <w:rsid w:val="001515BE"/>
    <w:rsid w:val="00170388"/>
    <w:rsid w:val="001762C5"/>
    <w:rsid w:val="00181100"/>
    <w:rsid w:val="001822A4"/>
    <w:rsid w:val="00182FC2"/>
    <w:rsid w:val="001922ED"/>
    <w:rsid w:val="00192894"/>
    <w:rsid w:val="0019346C"/>
    <w:rsid w:val="001A0C41"/>
    <w:rsid w:val="001A12C2"/>
    <w:rsid w:val="001B03E4"/>
    <w:rsid w:val="001B2ACD"/>
    <w:rsid w:val="001B3FAF"/>
    <w:rsid w:val="001C0DC5"/>
    <w:rsid w:val="001D69C6"/>
    <w:rsid w:val="001E6940"/>
    <w:rsid w:val="001F1A0D"/>
    <w:rsid w:val="001F26EE"/>
    <w:rsid w:val="001F3F78"/>
    <w:rsid w:val="001F4BF9"/>
    <w:rsid w:val="001F76B8"/>
    <w:rsid w:val="00204BE8"/>
    <w:rsid w:val="00207357"/>
    <w:rsid w:val="00211AAE"/>
    <w:rsid w:val="002141A9"/>
    <w:rsid w:val="00227D07"/>
    <w:rsid w:val="00231143"/>
    <w:rsid w:val="00234E7B"/>
    <w:rsid w:val="00246439"/>
    <w:rsid w:val="002513D1"/>
    <w:rsid w:val="00256143"/>
    <w:rsid w:val="00257FC9"/>
    <w:rsid w:val="00260812"/>
    <w:rsid w:val="00261178"/>
    <w:rsid w:val="0028544A"/>
    <w:rsid w:val="002953DF"/>
    <w:rsid w:val="00297740"/>
    <w:rsid w:val="002A50A4"/>
    <w:rsid w:val="002A58E2"/>
    <w:rsid w:val="002A7A77"/>
    <w:rsid w:val="002B0B6C"/>
    <w:rsid w:val="002B3D12"/>
    <w:rsid w:val="002C0408"/>
    <w:rsid w:val="002C27A5"/>
    <w:rsid w:val="002D140D"/>
    <w:rsid w:val="002E159C"/>
    <w:rsid w:val="002F7268"/>
    <w:rsid w:val="00300CEB"/>
    <w:rsid w:val="00310ABB"/>
    <w:rsid w:val="00312B4D"/>
    <w:rsid w:val="003140AC"/>
    <w:rsid w:val="00317714"/>
    <w:rsid w:val="003179EE"/>
    <w:rsid w:val="003264A0"/>
    <w:rsid w:val="003273E1"/>
    <w:rsid w:val="00327BD6"/>
    <w:rsid w:val="00342FF9"/>
    <w:rsid w:val="003446AB"/>
    <w:rsid w:val="00353733"/>
    <w:rsid w:val="0035596E"/>
    <w:rsid w:val="00362894"/>
    <w:rsid w:val="0036690A"/>
    <w:rsid w:val="003673F8"/>
    <w:rsid w:val="00374C3E"/>
    <w:rsid w:val="003839C7"/>
    <w:rsid w:val="003873B7"/>
    <w:rsid w:val="00393FD9"/>
    <w:rsid w:val="00395E67"/>
    <w:rsid w:val="003A0793"/>
    <w:rsid w:val="003A5EF3"/>
    <w:rsid w:val="003A7B6C"/>
    <w:rsid w:val="003B5874"/>
    <w:rsid w:val="003B70B6"/>
    <w:rsid w:val="003C0015"/>
    <w:rsid w:val="003C149C"/>
    <w:rsid w:val="003C53E7"/>
    <w:rsid w:val="003D3C04"/>
    <w:rsid w:val="003D6258"/>
    <w:rsid w:val="003E0A70"/>
    <w:rsid w:val="003F1557"/>
    <w:rsid w:val="003F51E5"/>
    <w:rsid w:val="004011D8"/>
    <w:rsid w:val="00412574"/>
    <w:rsid w:val="00424E6D"/>
    <w:rsid w:val="00434646"/>
    <w:rsid w:val="00434676"/>
    <w:rsid w:val="00435D53"/>
    <w:rsid w:val="00443E88"/>
    <w:rsid w:val="00444114"/>
    <w:rsid w:val="00444A84"/>
    <w:rsid w:val="004460A9"/>
    <w:rsid w:val="004540D9"/>
    <w:rsid w:val="0046020D"/>
    <w:rsid w:val="00460D40"/>
    <w:rsid w:val="004672AB"/>
    <w:rsid w:val="00477694"/>
    <w:rsid w:val="00482192"/>
    <w:rsid w:val="004835D2"/>
    <w:rsid w:val="00485D59"/>
    <w:rsid w:val="00490B1D"/>
    <w:rsid w:val="004969B4"/>
    <w:rsid w:val="004A2B9D"/>
    <w:rsid w:val="004B089D"/>
    <w:rsid w:val="004B17DD"/>
    <w:rsid w:val="004B6A75"/>
    <w:rsid w:val="004C7BB7"/>
    <w:rsid w:val="004D7BBC"/>
    <w:rsid w:val="004E5198"/>
    <w:rsid w:val="004E73C1"/>
    <w:rsid w:val="004F61ED"/>
    <w:rsid w:val="00515FF8"/>
    <w:rsid w:val="00523E48"/>
    <w:rsid w:val="005309F4"/>
    <w:rsid w:val="005339B2"/>
    <w:rsid w:val="00535C16"/>
    <w:rsid w:val="0054273E"/>
    <w:rsid w:val="0055306F"/>
    <w:rsid w:val="0055666B"/>
    <w:rsid w:val="005646C7"/>
    <w:rsid w:val="00573382"/>
    <w:rsid w:val="0057371A"/>
    <w:rsid w:val="005812C1"/>
    <w:rsid w:val="0058478D"/>
    <w:rsid w:val="0058517E"/>
    <w:rsid w:val="00585295"/>
    <w:rsid w:val="005872C6"/>
    <w:rsid w:val="005926DD"/>
    <w:rsid w:val="005B370B"/>
    <w:rsid w:val="005B4E03"/>
    <w:rsid w:val="005C3509"/>
    <w:rsid w:val="005C7BCC"/>
    <w:rsid w:val="005D1CB9"/>
    <w:rsid w:val="005E1B38"/>
    <w:rsid w:val="005E37DE"/>
    <w:rsid w:val="005E6B72"/>
    <w:rsid w:val="005F1CD8"/>
    <w:rsid w:val="005F271C"/>
    <w:rsid w:val="005F4AF3"/>
    <w:rsid w:val="005F55FA"/>
    <w:rsid w:val="005F6285"/>
    <w:rsid w:val="00615361"/>
    <w:rsid w:val="006158FE"/>
    <w:rsid w:val="00616A09"/>
    <w:rsid w:val="00621310"/>
    <w:rsid w:val="00621632"/>
    <w:rsid w:val="00621F59"/>
    <w:rsid w:val="006371D9"/>
    <w:rsid w:val="00651E66"/>
    <w:rsid w:val="006529DA"/>
    <w:rsid w:val="00653AB0"/>
    <w:rsid w:val="0066276C"/>
    <w:rsid w:val="00683D13"/>
    <w:rsid w:val="00684F01"/>
    <w:rsid w:val="00685E58"/>
    <w:rsid w:val="00687856"/>
    <w:rsid w:val="006911D7"/>
    <w:rsid w:val="00695B23"/>
    <w:rsid w:val="006A7273"/>
    <w:rsid w:val="006C2F79"/>
    <w:rsid w:val="006C4ED1"/>
    <w:rsid w:val="006C7281"/>
    <w:rsid w:val="006D0DD2"/>
    <w:rsid w:val="006E7ED3"/>
    <w:rsid w:val="00701D53"/>
    <w:rsid w:val="007136E8"/>
    <w:rsid w:val="00721A68"/>
    <w:rsid w:val="007223C3"/>
    <w:rsid w:val="0072732C"/>
    <w:rsid w:val="00731391"/>
    <w:rsid w:val="0074117C"/>
    <w:rsid w:val="00746BA8"/>
    <w:rsid w:val="00747B68"/>
    <w:rsid w:val="007507D9"/>
    <w:rsid w:val="00761DC1"/>
    <w:rsid w:val="007638CE"/>
    <w:rsid w:val="00772205"/>
    <w:rsid w:val="00777AFB"/>
    <w:rsid w:val="00785839"/>
    <w:rsid w:val="00787870"/>
    <w:rsid w:val="007A0C3C"/>
    <w:rsid w:val="007A34D3"/>
    <w:rsid w:val="007A7331"/>
    <w:rsid w:val="007B0218"/>
    <w:rsid w:val="007B4409"/>
    <w:rsid w:val="007D623D"/>
    <w:rsid w:val="007E2238"/>
    <w:rsid w:val="007F2417"/>
    <w:rsid w:val="007F4BF0"/>
    <w:rsid w:val="007F68CE"/>
    <w:rsid w:val="00802DED"/>
    <w:rsid w:val="00803CFF"/>
    <w:rsid w:val="008147DF"/>
    <w:rsid w:val="00815501"/>
    <w:rsid w:val="00820295"/>
    <w:rsid w:val="00821172"/>
    <w:rsid w:val="00821A0C"/>
    <w:rsid w:val="00826BBD"/>
    <w:rsid w:val="00840CC2"/>
    <w:rsid w:val="00845E63"/>
    <w:rsid w:val="00851DEC"/>
    <w:rsid w:val="00853DC5"/>
    <w:rsid w:val="00854D04"/>
    <w:rsid w:val="0086323F"/>
    <w:rsid w:val="0086334C"/>
    <w:rsid w:val="0087386B"/>
    <w:rsid w:val="0087565F"/>
    <w:rsid w:val="00880E48"/>
    <w:rsid w:val="008817B5"/>
    <w:rsid w:val="00885ABA"/>
    <w:rsid w:val="008A05E2"/>
    <w:rsid w:val="008A0FA3"/>
    <w:rsid w:val="008A52F8"/>
    <w:rsid w:val="008A6F04"/>
    <w:rsid w:val="008B006D"/>
    <w:rsid w:val="008B6B2B"/>
    <w:rsid w:val="008D7E31"/>
    <w:rsid w:val="008E429D"/>
    <w:rsid w:val="008E5571"/>
    <w:rsid w:val="008E69F8"/>
    <w:rsid w:val="008E7493"/>
    <w:rsid w:val="008F20A5"/>
    <w:rsid w:val="008F6B63"/>
    <w:rsid w:val="008F74EE"/>
    <w:rsid w:val="009026E8"/>
    <w:rsid w:val="00907EC4"/>
    <w:rsid w:val="00912139"/>
    <w:rsid w:val="009231E0"/>
    <w:rsid w:val="0095294D"/>
    <w:rsid w:val="0095337A"/>
    <w:rsid w:val="009535D1"/>
    <w:rsid w:val="00962A43"/>
    <w:rsid w:val="00965CE4"/>
    <w:rsid w:val="00967FBC"/>
    <w:rsid w:val="00970504"/>
    <w:rsid w:val="009728ED"/>
    <w:rsid w:val="00974161"/>
    <w:rsid w:val="00975648"/>
    <w:rsid w:val="00975862"/>
    <w:rsid w:val="00976FD6"/>
    <w:rsid w:val="00977F73"/>
    <w:rsid w:val="00982FC0"/>
    <w:rsid w:val="009864C0"/>
    <w:rsid w:val="009A78C5"/>
    <w:rsid w:val="009B71A2"/>
    <w:rsid w:val="009C08F7"/>
    <w:rsid w:val="009D3B69"/>
    <w:rsid w:val="009E10D4"/>
    <w:rsid w:val="009E3A9D"/>
    <w:rsid w:val="009F007E"/>
    <w:rsid w:val="00A0178B"/>
    <w:rsid w:val="00A11D39"/>
    <w:rsid w:val="00A20185"/>
    <w:rsid w:val="00A23E90"/>
    <w:rsid w:val="00A244BF"/>
    <w:rsid w:val="00A26E3C"/>
    <w:rsid w:val="00A30EB2"/>
    <w:rsid w:val="00A358C7"/>
    <w:rsid w:val="00A36C4A"/>
    <w:rsid w:val="00A40CF4"/>
    <w:rsid w:val="00A4635D"/>
    <w:rsid w:val="00A56FFF"/>
    <w:rsid w:val="00A61A92"/>
    <w:rsid w:val="00A62C0E"/>
    <w:rsid w:val="00A71BD8"/>
    <w:rsid w:val="00A82894"/>
    <w:rsid w:val="00A83AAA"/>
    <w:rsid w:val="00A85940"/>
    <w:rsid w:val="00A92B92"/>
    <w:rsid w:val="00A9441F"/>
    <w:rsid w:val="00AA31F0"/>
    <w:rsid w:val="00AA4307"/>
    <w:rsid w:val="00AA4A27"/>
    <w:rsid w:val="00AB5A18"/>
    <w:rsid w:val="00AB6EC8"/>
    <w:rsid w:val="00AD1308"/>
    <w:rsid w:val="00AE1495"/>
    <w:rsid w:val="00AE261D"/>
    <w:rsid w:val="00AE70C4"/>
    <w:rsid w:val="00AF0B7D"/>
    <w:rsid w:val="00AF4804"/>
    <w:rsid w:val="00AF6258"/>
    <w:rsid w:val="00B02F78"/>
    <w:rsid w:val="00B05E47"/>
    <w:rsid w:val="00B10B5A"/>
    <w:rsid w:val="00B15462"/>
    <w:rsid w:val="00B22D34"/>
    <w:rsid w:val="00B22F8A"/>
    <w:rsid w:val="00B2491A"/>
    <w:rsid w:val="00B46099"/>
    <w:rsid w:val="00B53ECA"/>
    <w:rsid w:val="00B577D9"/>
    <w:rsid w:val="00B6108B"/>
    <w:rsid w:val="00B65045"/>
    <w:rsid w:val="00B654F5"/>
    <w:rsid w:val="00B67994"/>
    <w:rsid w:val="00B72868"/>
    <w:rsid w:val="00B74515"/>
    <w:rsid w:val="00B82736"/>
    <w:rsid w:val="00B87EDA"/>
    <w:rsid w:val="00B87F98"/>
    <w:rsid w:val="00B9588F"/>
    <w:rsid w:val="00BA4898"/>
    <w:rsid w:val="00BB150A"/>
    <w:rsid w:val="00BC00C0"/>
    <w:rsid w:val="00BC0E0E"/>
    <w:rsid w:val="00BC2BC6"/>
    <w:rsid w:val="00BC2D65"/>
    <w:rsid w:val="00BC754E"/>
    <w:rsid w:val="00BC7559"/>
    <w:rsid w:val="00BD281C"/>
    <w:rsid w:val="00BE71DB"/>
    <w:rsid w:val="00BE7D80"/>
    <w:rsid w:val="00BF1D73"/>
    <w:rsid w:val="00C0558F"/>
    <w:rsid w:val="00C05F2D"/>
    <w:rsid w:val="00C27036"/>
    <w:rsid w:val="00C36A05"/>
    <w:rsid w:val="00C36BAB"/>
    <w:rsid w:val="00C44D7D"/>
    <w:rsid w:val="00C67B3E"/>
    <w:rsid w:val="00C8011E"/>
    <w:rsid w:val="00C80C3C"/>
    <w:rsid w:val="00C9010F"/>
    <w:rsid w:val="00C91C9D"/>
    <w:rsid w:val="00CA3616"/>
    <w:rsid w:val="00CB0903"/>
    <w:rsid w:val="00CB0E3D"/>
    <w:rsid w:val="00CB1105"/>
    <w:rsid w:val="00CB3840"/>
    <w:rsid w:val="00CB3DA0"/>
    <w:rsid w:val="00CB5828"/>
    <w:rsid w:val="00CC34B4"/>
    <w:rsid w:val="00CC429D"/>
    <w:rsid w:val="00CD2444"/>
    <w:rsid w:val="00CF2429"/>
    <w:rsid w:val="00CF5D55"/>
    <w:rsid w:val="00D018E6"/>
    <w:rsid w:val="00D02572"/>
    <w:rsid w:val="00D02C17"/>
    <w:rsid w:val="00D04BC4"/>
    <w:rsid w:val="00D05D80"/>
    <w:rsid w:val="00D070DB"/>
    <w:rsid w:val="00D20A76"/>
    <w:rsid w:val="00D27DCB"/>
    <w:rsid w:val="00D44165"/>
    <w:rsid w:val="00D46A6E"/>
    <w:rsid w:val="00D508C3"/>
    <w:rsid w:val="00D5122C"/>
    <w:rsid w:val="00D54C5B"/>
    <w:rsid w:val="00D60B84"/>
    <w:rsid w:val="00D637BA"/>
    <w:rsid w:val="00D63D1D"/>
    <w:rsid w:val="00D66AD1"/>
    <w:rsid w:val="00D67A90"/>
    <w:rsid w:val="00D73B94"/>
    <w:rsid w:val="00D7400B"/>
    <w:rsid w:val="00D90148"/>
    <w:rsid w:val="00D903B1"/>
    <w:rsid w:val="00D96CE5"/>
    <w:rsid w:val="00DA193A"/>
    <w:rsid w:val="00DA2588"/>
    <w:rsid w:val="00DB6687"/>
    <w:rsid w:val="00DC429B"/>
    <w:rsid w:val="00DD0315"/>
    <w:rsid w:val="00DF0888"/>
    <w:rsid w:val="00E0745C"/>
    <w:rsid w:val="00E148B9"/>
    <w:rsid w:val="00E15002"/>
    <w:rsid w:val="00E158DC"/>
    <w:rsid w:val="00E211CD"/>
    <w:rsid w:val="00E21705"/>
    <w:rsid w:val="00E223BA"/>
    <w:rsid w:val="00E27C81"/>
    <w:rsid w:val="00E30F09"/>
    <w:rsid w:val="00E4007C"/>
    <w:rsid w:val="00E40422"/>
    <w:rsid w:val="00E41C03"/>
    <w:rsid w:val="00E42C0E"/>
    <w:rsid w:val="00E47202"/>
    <w:rsid w:val="00E55361"/>
    <w:rsid w:val="00E56EDB"/>
    <w:rsid w:val="00E60D98"/>
    <w:rsid w:val="00E919BB"/>
    <w:rsid w:val="00E94177"/>
    <w:rsid w:val="00E97854"/>
    <w:rsid w:val="00EA5F2B"/>
    <w:rsid w:val="00EB4FAD"/>
    <w:rsid w:val="00EC28EE"/>
    <w:rsid w:val="00EC4439"/>
    <w:rsid w:val="00EC593E"/>
    <w:rsid w:val="00ED0FB6"/>
    <w:rsid w:val="00ED74B0"/>
    <w:rsid w:val="00EE6A85"/>
    <w:rsid w:val="00EF01F0"/>
    <w:rsid w:val="00F01720"/>
    <w:rsid w:val="00F10834"/>
    <w:rsid w:val="00F11EFF"/>
    <w:rsid w:val="00F200F5"/>
    <w:rsid w:val="00F27F20"/>
    <w:rsid w:val="00F33293"/>
    <w:rsid w:val="00F40CD4"/>
    <w:rsid w:val="00F45BE2"/>
    <w:rsid w:val="00F57457"/>
    <w:rsid w:val="00F604A6"/>
    <w:rsid w:val="00F644B5"/>
    <w:rsid w:val="00F65BBC"/>
    <w:rsid w:val="00F778DD"/>
    <w:rsid w:val="00F850A5"/>
    <w:rsid w:val="00F86E36"/>
    <w:rsid w:val="00F91299"/>
    <w:rsid w:val="00F91FBF"/>
    <w:rsid w:val="00F96105"/>
    <w:rsid w:val="00FA0531"/>
    <w:rsid w:val="00FB4347"/>
    <w:rsid w:val="00FB7490"/>
    <w:rsid w:val="00FF068D"/>
    <w:rsid w:val="00FF0C65"/>
    <w:rsid w:val="00FF2DF6"/>
    <w:rsid w:val="00FF3EDB"/>
    <w:rsid w:val="00FF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A12C2"/>
    <w:pPr>
      <w:spacing w:after="136" w:line="288" w:lineRule="atLeast"/>
      <w:outlineLvl w:val="1"/>
    </w:pPr>
    <w:rPr>
      <w:rFonts w:ascii="Tahoma" w:hAnsi="Tahoma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2C2"/>
    <w:rPr>
      <w:rFonts w:ascii="Tahoma" w:eastAsia="Times New Roman" w:hAnsi="Tahoma" w:cs="Times New Roman"/>
      <w:sz w:val="34"/>
      <w:szCs w:val="34"/>
      <w:lang w:eastAsia="ru-RU"/>
    </w:rPr>
  </w:style>
  <w:style w:type="character" w:styleId="a3">
    <w:name w:val="Hyperlink"/>
    <w:uiPriority w:val="99"/>
    <w:semiHidden/>
    <w:rsid w:val="001A12C2"/>
    <w:rPr>
      <w:color w:val="0000FF"/>
      <w:u w:val="single"/>
    </w:rPr>
  </w:style>
  <w:style w:type="paragraph" w:styleId="1">
    <w:name w:val="index 1"/>
    <w:basedOn w:val="a"/>
    <w:next w:val="a"/>
    <w:semiHidden/>
    <w:rsid w:val="001A12C2"/>
    <w:pPr>
      <w:suppressAutoHyphens/>
      <w:ind w:left="240" w:hanging="240"/>
      <w:jc w:val="both"/>
    </w:pPr>
    <w:rPr>
      <w:rFonts w:ascii="Arial" w:hAnsi="Arial" w:cs="Arial"/>
      <w:szCs w:val="16"/>
      <w:lang w:eastAsia="ar-SA"/>
    </w:rPr>
  </w:style>
  <w:style w:type="character" w:customStyle="1" w:styleId="a4">
    <w:name w:val="Нижний колонтитул Знак"/>
    <w:aliases w:val="Знак2 Знак"/>
    <w:basedOn w:val="a0"/>
    <w:link w:val="a5"/>
    <w:semiHidden/>
    <w:locked/>
    <w:rsid w:val="001A12C2"/>
    <w:rPr>
      <w:sz w:val="24"/>
      <w:szCs w:val="24"/>
      <w:lang w:eastAsia="ru-RU"/>
    </w:rPr>
  </w:style>
  <w:style w:type="paragraph" w:styleId="a5">
    <w:name w:val="footer"/>
    <w:aliases w:val="Знак2"/>
    <w:basedOn w:val="a"/>
    <w:link w:val="a4"/>
    <w:semiHidden/>
    <w:rsid w:val="001A1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5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semiHidden/>
    <w:locked/>
    <w:rsid w:val="001A12C2"/>
    <w:rPr>
      <w:rFonts w:ascii="Calibri" w:eastAsia="Calibri" w:hAnsi="Calibri"/>
    </w:rPr>
  </w:style>
  <w:style w:type="paragraph" w:styleId="a7">
    <w:name w:val="Body Text"/>
    <w:basedOn w:val="a"/>
    <w:link w:val="a6"/>
    <w:semiHidden/>
    <w:rsid w:val="001A12C2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7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1A12C2"/>
    <w:pPr>
      <w:suppressAutoHyphens/>
      <w:spacing w:after="120" w:line="480" w:lineRule="auto"/>
      <w:ind w:firstLine="709"/>
      <w:jc w:val="both"/>
    </w:pPr>
    <w:rPr>
      <w:rFonts w:ascii="Arial" w:hAnsi="Arial" w:cs="Arial"/>
      <w:szCs w:val="16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1A12C2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4"/>
    <w:semiHidden/>
    <w:locked/>
    <w:rsid w:val="001A12C2"/>
    <w:rPr>
      <w:sz w:val="24"/>
      <w:szCs w:val="24"/>
      <w:lang w:eastAsia="ru-RU"/>
    </w:rPr>
  </w:style>
  <w:style w:type="paragraph" w:styleId="24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rsid w:val="001A12C2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1A1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A12C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No Spacing"/>
    <w:qFormat/>
    <w:rsid w:val="001A12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semiHidden/>
    <w:rsid w:val="001A12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S">
    <w:name w:val="S_Обычный Знак"/>
    <w:basedOn w:val="a0"/>
    <w:link w:val="S0"/>
    <w:semiHidden/>
    <w:locked/>
    <w:rsid w:val="001A12C2"/>
    <w:rPr>
      <w:sz w:val="24"/>
      <w:szCs w:val="24"/>
      <w:lang w:eastAsia="ru-RU"/>
    </w:rPr>
  </w:style>
  <w:style w:type="paragraph" w:customStyle="1" w:styleId="S0">
    <w:name w:val="S_Обычный"/>
    <w:basedOn w:val="a"/>
    <w:link w:val="S"/>
    <w:semiHidden/>
    <w:rsid w:val="001A12C2"/>
    <w:pPr>
      <w:spacing w:line="360" w:lineRule="auto"/>
      <w:ind w:firstLine="709"/>
      <w:jc w:val="both"/>
    </w:pPr>
    <w:rPr>
      <w:rFonts w:asciiTheme="minorHAnsi" w:eastAsiaTheme="minorHAnsi" w:hAnsiTheme="minorHAnsi" w:cstheme="minorBidi"/>
    </w:rPr>
  </w:style>
  <w:style w:type="paragraph" w:customStyle="1" w:styleId="25">
    <w:name w:val="Список_маркир.2"/>
    <w:basedOn w:val="a"/>
    <w:semiHidden/>
    <w:rsid w:val="001A12C2"/>
    <w:pPr>
      <w:tabs>
        <w:tab w:val="num" w:pos="1021"/>
      </w:tabs>
      <w:spacing w:line="360" w:lineRule="auto"/>
      <w:ind w:firstLine="567"/>
      <w:jc w:val="both"/>
    </w:pPr>
  </w:style>
  <w:style w:type="character" w:styleId="aa">
    <w:name w:val="page number"/>
    <w:basedOn w:val="a0"/>
    <w:rsid w:val="001A12C2"/>
    <w:rPr>
      <w:rFonts w:ascii="Times New Roman" w:hAnsi="Times New Roman" w:cs="Times New Roman" w:hint="default"/>
    </w:rPr>
  </w:style>
  <w:style w:type="character" w:customStyle="1" w:styleId="ab">
    <w:name w:val="Гипертекстовая ссылка"/>
    <w:rsid w:val="001A12C2"/>
    <w:rPr>
      <w:b/>
      <w:bCs/>
      <w:color w:val="008000"/>
    </w:rPr>
  </w:style>
  <w:style w:type="character" w:customStyle="1" w:styleId="apple-style-span">
    <w:name w:val="apple-style-span"/>
    <w:basedOn w:val="a0"/>
    <w:rsid w:val="001A12C2"/>
  </w:style>
  <w:style w:type="paragraph" w:customStyle="1" w:styleId="a3cxspmiddle">
    <w:name w:val="a3cxspmiddle"/>
    <w:basedOn w:val="a"/>
    <w:semiHidden/>
    <w:rsid w:val="001A12C2"/>
    <w:pPr>
      <w:spacing w:before="100" w:beforeAutospacing="1" w:after="100" w:afterAutospacing="1"/>
    </w:pPr>
  </w:style>
  <w:style w:type="paragraph" w:customStyle="1" w:styleId="a3cxsplast">
    <w:name w:val="a3cxsplast"/>
    <w:basedOn w:val="a"/>
    <w:semiHidden/>
    <w:rsid w:val="001A12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A193A"/>
  </w:style>
  <w:style w:type="table" w:styleId="ac">
    <w:name w:val="Table Grid"/>
    <w:basedOn w:val="a1"/>
    <w:uiPriority w:val="59"/>
    <w:rsid w:val="00DA1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D140D"/>
    <w:pPr>
      <w:spacing w:before="100" w:beforeAutospacing="1" w:after="100" w:afterAutospacing="1"/>
    </w:pPr>
  </w:style>
  <w:style w:type="paragraph" w:customStyle="1" w:styleId="p2">
    <w:name w:val="p2"/>
    <w:basedOn w:val="a"/>
    <w:rsid w:val="002D140D"/>
    <w:pPr>
      <w:spacing w:before="100" w:beforeAutospacing="1" w:after="100" w:afterAutospacing="1"/>
    </w:pPr>
  </w:style>
  <w:style w:type="paragraph" w:customStyle="1" w:styleId="p4">
    <w:name w:val="p4"/>
    <w:basedOn w:val="a"/>
    <w:rsid w:val="002D140D"/>
    <w:pPr>
      <w:spacing w:before="100" w:beforeAutospacing="1" w:after="100" w:afterAutospacing="1"/>
    </w:pPr>
  </w:style>
  <w:style w:type="character" w:customStyle="1" w:styleId="s1">
    <w:name w:val="s1"/>
    <w:basedOn w:val="a0"/>
    <w:rsid w:val="002D140D"/>
  </w:style>
  <w:style w:type="paragraph" w:customStyle="1" w:styleId="p5">
    <w:name w:val="p5"/>
    <w:basedOn w:val="a"/>
    <w:rsid w:val="002D140D"/>
    <w:pPr>
      <w:spacing w:before="100" w:beforeAutospacing="1" w:after="100" w:afterAutospacing="1"/>
    </w:pPr>
  </w:style>
  <w:style w:type="character" w:customStyle="1" w:styleId="s2">
    <w:name w:val="s2"/>
    <w:basedOn w:val="a0"/>
    <w:rsid w:val="002D140D"/>
  </w:style>
  <w:style w:type="paragraph" w:customStyle="1" w:styleId="p6">
    <w:name w:val="p6"/>
    <w:basedOn w:val="a"/>
    <w:rsid w:val="002D140D"/>
    <w:pPr>
      <w:spacing w:before="100" w:beforeAutospacing="1" w:after="100" w:afterAutospacing="1"/>
    </w:pPr>
  </w:style>
  <w:style w:type="paragraph" w:customStyle="1" w:styleId="p7">
    <w:name w:val="p7"/>
    <w:basedOn w:val="a"/>
    <w:rsid w:val="002D140D"/>
    <w:pPr>
      <w:spacing w:before="100" w:beforeAutospacing="1" w:after="100" w:afterAutospacing="1"/>
    </w:pPr>
  </w:style>
  <w:style w:type="paragraph" w:customStyle="1" w:styleId="p8">
    <w:name w:val="p8"/>
    <w:basedOn w:val="a"/>
    <w:rsid w:val="002D140D"/>
    <w:pPr>
      <w:spacing w:before="100" w:beforeAutospacing="1" w:after="100" w:afterAutospacing="1"/>
    </w:pPr>
  </w:style>
  <w:style w:type="paragraph" w:customStyle="1" w:styleId="p9">
    <w:name w:val="p9"/>
    <w:basedOn w:val="a"/>
    <w:rsid w:val="002D140D"/>
    <w:pPr>
      <w:spacing w:before="100" w:beforeAutospacing="1" w:after="100" w:afterAutospacing="1"/>
    </w:pPr>
  </w:style>
  <w:style w:type="character" w:customStyle="1" w:styleId="s3">
    <w:name w:val="s3"/>
    <w:basedOn w:val="a0"/>
    <w:rsid w:val="002D140D"/>
  </w:style>
  <w:style w:type="paragraph" w:customStyle="1" w:styleId="p11">
    <w:name w:val="p11"/>
    <w:basedOn w:val="a"/>
    <w:rsid w:val="002D140D"/>
    <w:pPr>
      <w:spacing w:before="100" w:beforeAutospacing="1" w:after="100" w:afterAutospacing="1"/>
    </w:pPr>
  </w:style>
  <w:style w:type="character" w:customStyle="1" w:styleId="s4">
    <w:name w:val="s4"/>
    <w:basedOn w:val="a0"/>
    <w:rsid w:val="002D140D"/>
  </w:style>
  <w:style w:type="paragraph" w:customStyle="1" w:styleId="p12">
    <w:name w:val="p12"/>
    <w:basedOn w:val="a"/>
    <w:rsid w:val="002D140D"/>
    <w:pPr>
      <w:spacing w:before="100" w:beforeAutospacing="1" w:after="100" w:afterAutospacing="1"/>
    </w:pPr>
  </w:style>
  <w:style w:type="paragraph" w:customStyle="1" w:styleId="p13">
    <w:name w:val="p13"/>
    <w:basedOn w:val="a"/>
    <w:rsid w:val="002D140D"/>
    <w:pPr>
      <w:spacing w:before="100" w:beforeAutospacing="1" w:after="100" w:afterAutospacing="1"/>
    </w:pPr>
  </w:style>
  <w:style w:type="paragraph" w:customStyle="1" w:styleId="p14">
    <w:name w:val="p14"/>
    <w:basedOn w:val="a"/>
    <w:rsid w:val="002D140D"/>
    <w:pPr>
      <w:spacing w:before="100" w:beforeAutospacing="1" w:after="100" w:afterAutospacing="1"/>
    </w:pPr>
  </w:style>
  <w:style w:type="paragraph" w:customStyle="1" w:styleId="p15">
    <w:name w:val="p15"/>
    <w:basedOn w:val="a"/>
    <w:rsid w:val="002D140D"/>
    <w:pPr>
      <w:spacing w:before="100" w:beforeAutospacing="1" w:after="100" w:afterAutospacing="1"/>
    </w:pPr>
  </w:style>
  <w:style w:type="paragraph" w:customStyle="1" w:styleId="p16">
    <w:name w:val="p16"/>
    <w:basedOn w:val="a"/>
    <w:rsid w:val="002D140D"/>
    <w:pPr>
      <w:spacing w:before="100" w:beforeAutospacing="1" w:after="100" w:afterAutospacing="1"/>
    </w:pPr>
  </w:style>
  <w:style w:type="character" w:customStyle="1" w:styleId="s5">
    <w:name w:val="s5"/>
    <w:basedOn w:val="a0"/>
    <w:rsid w:val="002D140D"/>
  </w:style>
  <w:style w:type="paragraph" w:customStyle="1" w:styleId="p17">
    <w:name w:val="p17"/>
    <w:basedOn w:val="a"/>
    <w:rsid w:val="002D140D"/>
    <w:pPr>
      <w:spacing w:before="100" w:beforeAutospacing="1" w:after="100" w:afterAutospacing="1"/>
    </w:pPr>
  </w:style>
  <w:style w:type="paragraph" w:customStyle="1" w:styleId="p18">
    <w:name w:val="p18"/>
    <w:basedOn w:val="a"/>
    <w:rsid w:val="002D140D"/>
    <w:pPr>
      <w:spacing w:before="100" w:beforeAutospacing="1" w:after="100" w:afterAutospacing="1"/>
    </w:pPr>
  </w:style>
  <w:style w:type="paragraph" w:customStyle="1" w:styleId="p19">
    <w:name w:val="p19"/>
    <w:basedOn w:val="a"/>
    <w:rsid w:val="002D140D"/>
    <w:pPr>
      <w:spacing w:before="100" w:beforeAutospacing="1" w:after="100" w:afterAutospacing="1"/>
    </w:pPr>
  </w:style>
  <w:style w:type="paragraph" w:customStyle="1" w:styleId="p20">
    <w:name w:val="p20"/>
    <w:basedOn w:val="a"/>
    <w:rsid w:val="002D140D"/>
    <w:pPr>
      <w:spacing w:before="100" w:beforeAutospacing="1" w:after="100" w:afterAutospacing="1"/>
    </w:pPr>
  </w:style>
  <w:style w:type="paragraph" w:customStyle="1" w:styleId="p22">
    <w:name w:val="p22"/>
    <w:basedOn w:val="a"/>
    <w:rsid w:val="002D140D"/>
    <w:pPr>
      <w:spacing w:before="100" w:beforeAutospacing="1" w:after="100" w:afterAutospacing="1"/>
    </w:pPr>
  </w:style>
  <w:style w:type="paragraph" w:customStyle="1" w:styleId="p23">
    <w:name w:val="p23"/>
    <w:basedOn w:val="a"/>
    <w:rsid w:val="002D140D"/>
    <w:pPr>
      <w:spacing w:before="100" w:beforeAutospacing="1" w:after="100" w:afterAutospacing="1"/>
    </w:pPr>
  </w:style>
  <w:style w:type="paragraph" w:customStyle="1" w:styleId="p27">
    <w:name w:val="p27"/>
    <w:basedOn w:val="a"/>
    <w:rsid w:val="002D140D"/>
    <w:pPr>
      <w:spacing w:before="100" w:beforeAutospacing="1" w:after="100" w:afterAutospacing="1"/>
    </w:pPr>
  </w:style>
  <w:style w:type="paragraph" w:customStyle="1" w:styleId="p28">
    <w:name w:val="p28"/>
    <w:basedOn w:val="a"/>
    <w:rsid w:val="002D140D"/>
    <w:pPr>
      <w:spacing w:before="100" w:beforeAutospacing="1" w:after="100" w:afterAutospacing="1"/>
    </w:pPr>
  </w:style>
  <w:style w:type="character" w:customStyle="1" w:styleId="s6">
    <w:name w:val="s6"/>
    <w:basedOn w:val="a0"/>
    <w:rsid w:val="002D140D"/>
  </w:style>
  <w:style w:type="paragraph" w:customStyle="1" w:styleId="p29">
    <w:name w:val="p29"/>
    <w:basedOn w:val="a"/>
    <w:rsid w:val="002D140D"/>
    <w:pPr>
      <w:spacing w:before="100" w:beforeAutospacing="1" w:after="100" w:afterAutospacing="1"/>
    </w:pPr>
  </w:style>
  <w:style w:type="paragraph" w:customStyle="1" w:styleId="p30">
    <w:name w:val="p30"/>
    <w:basedOn w:val="a"/>
    <w:rsid w:val="002D140D"/>
    <w:pPr>
      <w:spacing w:before="100" w:beforeAutospacing="1" w:after="100" w:afterAutospacing="1"/>
    </w:pPr>
  </w:style>
  <w:style w:type="paragraph" w:customStyle="1" w:styleId="p31">
    <w:name w:val="p31"/>
    <w:basedOn w:val="a"/>
    <w:rsid w:val="002D140D"/>
    <w:pPr>
      <w:spacing w:before="100" w:beforeAutospacing="1" w:after="100" w:afterAutospacing="1"/>
    </w:pPr>
  </w:style>
  <w:style w:type="paragraph" w:customStyle="1" w:styleId="p32">
    <w:name w:val="p32"/>
    <w:basedOn w:val="a"/>
    <w:rsid w:val="002D140D"/>
    <w:pPr>
      <w:spacing w:before="100" w:beforeAutospacing="1" w:after="100" w:afterAutospacing="1"/>
    </w:pPr>
  </w:style>
  <w:style w:type="paragraph" w:customStyle="1" w:styleId="p33">
    <w:name w:val="p33"/>
    <w:basedOn w:val="a"/>
    <w:rsid w:val="002D140D"/>
    <w:pPr>
      <w:spacing w:before="100" w:beforeAutospacing="1" w:after="100" w:afterAutospacing="1"/>
    </w:pPr>
  </w:style>
  <w:style w:type="character" w:customStyle="1" w:styleId="s7">
    <w:name w:val="s7"/>
    <w:basedOn w:val="a0"/>
    <w:rsid w:val="002D140D"/>
  </w:style>
  <w:style w:type="paragraph" w:customStyle="1" w:styleId="p34">
    <w:name w:val="p34"/>
    <w:basedOn w:val="a"/>
    <w:rsid w:val="002D140D"/>
    <w:pPr>
      <w:spacing w:before="100" w:beforeAutospacing="1" w:after="100" w:afterAutospacing="1"/>
    </w:pPr>
  </w:style>
  <w:style w:type="character" w:customStyle="1" w:styleId="s8">
    <w:name w:val="s8"/>
    <w:basedOn w:val="a0"/>
    <w:rsid w:val="002D140D"/>
  </w:style>
  <w:style w:type="paragraph" w:customStyle="1" w:styleId="p35">
    <w:name w:val="p35"/>
    <w:basedOn w:val="a"/>
    <w:rsid w:val="002D140D"/>
    <w:pPr>
      <w:spacing w:before="100" w:beforeAutospacing="1" w:after="100" w:afterAutospacing="1"/>
    </w:pPr>
  </w:style>
  <w:style w:type="paragraph" w:customStyle="1" w:styleId="p36">
    <w:name w:val="p36"/>
    <w:basedOn w:val="a"/>
    <w:rsid w:val="002D140D"/>
    <w:pPr>
      <w:spacing w:before="100" w:beforeAutospacing="1" w:after="100" w:afterAutospacing="1"/>
    </w:pPr>
  </w:style>
  <w:style w:type="character" w:customStyle="1" w:styleId="s9">
    <w:name w:val="s9"/>
    <w:basedOn w:val="a0"/>
    <w:rsid w:val="002D140D"/>
  </w:style>
  <w:style w:type="paragraph" w:customStyle="1" w:styleId="p38">
    <w:name w:val="p38"/>
    <w:basedOn w:val="a"/>
    <w:rsid w:val="002D140D"/>
    <w:pPr>
      <w:spacing w:before="100" w:beforeAutospacing="1" w:after="100" w:afterAutospacing="1"/>
    </w:pPr>
  </w:style>
  <w:style w:type="paragraph" w:customStyle="1" w:styleId="p39">
    <w:name w:val="p39"/>
    <w:basedOn w:val="a"/>
    <w:rsid w:val="002D140D"/>
    <w:pPr>
      <w:spacing w:before="100" w:beforeAutospacing="1" w:after="100" w:afterAutospacing="1"/>
    </w:pPr>
  </w:style>
  <w:style w:type="paragraph" w:customStyle="1" w:styleId="p40">
    <w:name w:val="p40"/>
    <w:basedOn w:val="a"/>
    <w:rsid w:val="002D140D"/>
    <w:pPr>
      <w:spacing w:before="100" w:beforeAutospacing="1" w:after="100" w:afterAutospacing="1"/>
    </w:pPr>
  </w:style>
  <w:style w:type="paragraph" w:customStyle="1" w:styleId="p41">
    <w:name w:val="p41"/>
    <w:basedOn w:val="a"/>
    <w:rsid w:val="002D140D"/>
    <w:pPr>
      <w:spacing w:before="100" w:beforeAutospacing="1" w:after="100" w:afterAutospacing="1"/>
    </w:pPr>
  </w:style>
  <w:style w:type="paragraph" w:customStyle="1" w:styleId="p42">
    <w:name w:val="p42"/>
    <w:basedOn w:val="a"/>
    <w:rsid w:val="002D140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2D140D"/>
  </w:style>
  <w:style w:type="paragraph" w:customStyle="1" w:styleId="msonormal0">
    <w:name w:val="msonormal"/>
    <w:basedOn w:val="a"/>
    <w:rsid w:val="002D140D"/>
    <w:pPr>
      <w:spacing w:before="100" w:beforeAutospacing="1" w:after="100" w:afterAutospacing="1"/>
    </w:pPr>
  </w:style>
  <w:style w:type="character" w:styleId="ad">
    <w:name w:val="FollowedHyperlink"/>
    <w:basedOn w:val="a0"/>
    <w:uiPriority w:val="99"/>
    <w:semiHidden/>
    <w:unhideWhenUsed/>
    <w:rsid w:val="002D140D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2D140D"/>
    <w:pPr>
      <w:spacing w:before="100" w:beforeAutospacing="1" w:after="100" w:afterAutospacing="1"/>
    </w:pPr>
  </w:style>
  <w:style w:type="character" w:customStyle="1" w:styleId="copy">
    <w:name w:val="copy"/>
    <w:basedOn w:val="a0"/>
    <w:rsid w:val="002D140D"/>
  </w:style>
  <w:style w:type="character" w:customStyle="1" w:styleId="icon">
    <w:name w:val="icon"/>
    <w:basedOn w:val="a0"/>
    <w:rsid w:val="002D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ЧувУрм</dc:creator>
  <cp:lastModifiedBy>ЧувУрм</cp:lastModifiedBy>
  <cp:revision>2</cp:revision>
  <cp:lastPrinted>2019-11-05T06:23:00Z</cp:lastPrinted>
  <dcterms:created xsi:type="dcterms:W3CDTF">2019-11-18T07:11:00Z</dcterms:created>
  <dcterms:modified xsi:type="dcterms:W3CDTF">2019-11-18T07:11:00Z</dcterms:modified>
</cp:coreProperties>
</file>